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C1" w:rsidRPr="0002132B" w:rsidRDefault="00420BC1" w:rsidP="00420BC1">
      <w:pPr>
        <w:pStyle w:val="Title"/>
        <w:ind w:left="-426"/>
        <w:rPr>
          <w:rFonts w:ascii="Arial" w:eastAsia="Times New Roman" w:hAnsi="Arial" w:cs="Arial"/>
          <w:color w:val="auto"/>
          <w:sz w:val="48"/>
          <w:szCs w:val="48"/>
          <w:lang w:eastAsia="en-GB"/>
        </w:rPr>
      </w:pPr>
      <w:r w:rsidRPr="0002132B">
        <w:rPr>
          <w:rFonts w:ascii="Arial" w:eastAsia="Times New Roman" w:hAnsi="Arial" w:cs="Arial"/>
          <w:color w:val="auto"/>
          <w:sz w:val="48"/>
          <w:szCs w:val="48"/>
          <w:lang w:eastAsia="en-GB"/>
        </w:rPr>
        <w:t>INFORMATION FOR PENSIONS SCHEMES AND INDEPENDENT FINANCIAL ADVISORS</w:t>
      </w:r>
    </w:p>
    <w:p w:rsidR="00420BC1" w:rsidRPr="0002132B" w:rsidRDefault="00420BC1" w:rsidP="00420BC1">
      <w:pPr>
        <w:spacing w:after="0" w:line="240" w:lineRule="auto"/>
        <w:ind w:left="-426" w:right="-501"/>
        <w:jc w:val="both"/>
        <w:rPr>
          <w:rFonts w:ascii="Arial" w:eastAsia="Times New Roman" w:hAnsi="Arial" w:cs="Arial"/>
          <w:b/>
          <w:lang w:eastAsia="en-GB"/>
        </w:rPr>
      </w:pPr>
      <w:r w:rsidRPr="0002132B">
        <w:rPr>
          <w:rFonts w:ascii="Arial" w:eastAsia="Times New Roman" w:hAnsi="Arial" w:cs="Arial"/>
          <w:b/>
          <w:lang w:eastAsia="en-GB"/>
        </w:rPr>
        <w:t>PLEASE NOTE THAT HIGHLAND PENSION FUND DOES NOT COMPLETE INDIVIDUAL QUESTIONNAIRES UNDER ANY CIRCUMSTANCE.</w:t>
      </w:r>
    </w:p>
    <w:p w:rsidR="00420BC1" w:rsidRPr="0002132B" w:rsidRDefault="00420BC1" w:rsidP="00420BC1">
      <w:pPr>
        <w:spacing w:after="0" w:line="240" w:lineRule="auto"/>
        <w:ind w:left="-426" w:right="-501"/>
        <w:jc w:val="both"/>
        <w:rPr>
          <w:rFonts w:ascii="Arial" w:eastAsia="Times New Roman" w:hAnsi="Arial" w:cs="Arial"/>
          <w:lang w:eastAsia="en-GB"/>
        </w:rPr>
      </w:pPr>
    </w:p>
    <w:p w:rsidR="00420BC1" w:rsidRDefault="00420BC1" w:rsidP="00420BC1">
      <w:pPr>
        <w:spacing w:after="0" w:line="240" w:lineRule="auto"/>
        <w:ind w:left="-426" w:right="-501"/>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 </w:t>
      </w:r>
      <w:r w:rsidRPr="00257831">
        <w:rPr>
          <w:rFonts w:ascii="Arial" w:eastAsia="Times New Roman" w:hAnsi="Arial" w:cs="Arial"/>
          <w:sz w:val="24"/>
          <w:szCs w:val="24"/>
          <w:lang w:eastAsia="en-GB"/>
        </w:rPr>
        <w:t xml:space="preserve">will not provide information </w:t>
      </w:r>
      <w:r>
        <w:rPr>
          <w:rFonts w:ascii="Arial" w:eastAsia="Times New Roman" w:hAnsi="Arial" w:cs="Arial"/>
          <w:sz w:val="24"/>
          <w:szCs w:val="24"/>
          <w:lang w:eastAsia="en-GB"/>
        </w:rPr>
        <w:t xml:space="preserve">to you </w:t>
      </w:r>
      <w:r w:rsidRPr="00257831">
        <w:rPr>
          <w:rFonts w:ascii="Arial" w:eastAsia="Times New Roman" w:hAnsi="Arial" w:cs="Arial"/>
          <w:sz w:val="24"/>
          <w:szCs w:val="24"/>
          <w:lang w:eastAsia="en-GB"/>
        </w:rPr>
        <w:t xml:space="preserve">about a member </w:t>
      </w:r>
      <w:r>
        <w:rPr>
          <w:rFonts w:ascii="Arial" w:eastAsia="Times New Roman" w:hAnsi="Arial" w:cs="Arial"/>
          <w:sz w:val="24"/>
          <w:szCs w:val="24"/>
          <w:lang w:eastAsia="en-GB"/>
        </w:rPr>
        <w:t xml:space="preserve">without written authorisation which we will request directly </w:t>
      </w:r>
      <w:r w:rsidRPr="00257831">
        <w:rPr>
          <w:rFonts w:ascii="Arial" w:eastAsia="Times New Roman" w:hAnsi="Arial" w:cs="Arial"/>
          <w:sz w:val="24"/>
          <w:szCs w:val="24"/>
          <w:lang w:eastAsia="en-GB"/>
        </w:rPr>
        <w:t>from the member.</w:t>
      </w:r>
    </w:p>
    <w:p w:rsidR="00420BC1" w:rsidRPr="00A074FF" w:rsidRDefault="00420BC1" w:rsidP="00420BC1">
      <w:pPr>
        <w:spacing w:after="0" w:line="240" w:lineRule="auto"/>
        <w:ind w:left="-426" w:right="-619"/>
        <w:jc w:val="both"/>
        <w:rPr>
          <w:rFonts w:ascii="Arial" w:eastAsia="Times New Roman" w:hAnsi="Arial" w:cs="Arial"/>
          <w:b/>
          <w:lang w:eastAsia="en-GB"/>
        </w:rPr>
      </w:pPr>
    </w:p>
    <w:p w:rsidR="00420BC1" w:rsidRDefault="00420BC1" w:rsidP="00420BC1">
      <w:pPr>
        <w:spacing w:after="0" w:line="240" w:lineRule="auto"/>
        <w:ind w:left="-426" w:right="-501"/>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Th</w:t>
      </w:r>
      <w:r>
        <w:rPr>
          <w:rFonts w:ascii="Arial" w:eastAsia="Times New Roman" w:hAnsi="Arial" w:cs="Arial"/>
          <w:sz w:val="24"/>
          <w:szCs w:val="24"/>
          <w:lang w:eastAsia="en-GB"/>
        </w:rPr>
        <w:t xml:space="preserve">is transfer value </w:t>
      </w:r>
      <w:r w:rsidRPr="00FE6116">
        <w:rPr>
          <w:rFonts w:ascii="Arial" w:eastAsia="Times New Roman" w:hAnsi="Arial" w:cs="Arial"/>
          <w:sz w:val="24"/>
          <w:szCs w:val="24"/>
          <w:lang w:eastAsia="en-GB"/>
        </w:rPr>
        <w:t>ha</w:t>
      </w:r>
      <w:r>
        <w:rPr>
          <w:rFonts w:ascii="Arial" w:eastAsia="Times New Roman" w:hAnsi="Arial" w:cs="Arial"/>
          <w:sz w:val="24"/>
          <w:szCs w:val="24"/>
          <w:lang w:eastAsia="en-GB"/>
        </w:rPr>
        <w:t>s</w:t>
      </w:r>
      <w:r w:rsidRPr="00FE6116">
        <w:rPr>
          <w:rFonts w:ascii="Arial" w:eastAsia="Times New Roman" w:hAnsi="Arial" w:cs="Arial"/>
          <w:sz w:val="24"/>
          <w:szCs w:val="24"/>
          <w:lang w:eastAsia="en-GB"/>
        </w:rPr>
        <w:t xml:space="preserve"> been calculated on a </w:t>
      </w:r>
      <w:r>
        <w:rPr>
          <w:rFonts w:ascii="Arial" w:eastAsia="Times New Roman" w:hAnsi="Arial" w:cs="Arial"/>
          <w:b/>
          <w:sz w:val="24"/>
          <w:szCs w:val="24"/>
          <w:lang w:eastAsia="en-GB"/>
        </w:rPr>
        <w:t>NON CLUB</w:t>
      </w:r>
      <w:r w:rsidRPr="00FE6116">
        <w:rPr>
          <w:rFonts w:ascii="Arial" w:eastAsia="Times New Roman" w:hAnsi="Arial" w:cs="Arial"/>
          <w:b/>
          <w:sz w:val="24"/>
          <w:szCs w:val="24"/>
          <w:lang w:eastAsia="en-GB"/>
        </w:rPr>
        <w:t xml:space="preserve"> </w:t>
      </w:r>
      <w:r w:rsidRPr="00FE6116">
        <w:rPr>
          <w:rFonts w:ascii="Arial" w:eastAsia="Times New Roman" w:hAnsi="Arial" w:cs="Arial"/>
          <w:sz w:val="24"/>
          <w:szCs w:val="24"/>
          <w:lang w:eastAsia="en-GB"/>
        </w:rPr>
        <w:t>basis. The</w:t>
      </w:r>
      <w:r>
        <w:rPr>
          <w:rFonts w:ascii="Arial" w:eastAsia="Times New Roman" w:hAnsi="Arial" w:cs="Arial"/>
          <w:sz w:val="24"/>
          <w:szCs w:val="24"/>
          <w:lang w:eastAsia="en-GB"/>
        </w:rPr>
        <w:t xml:space="preserve"> Highland Council Pension fund participates in the Public Sector Transfer Club, also known as the ‘Club’.  If your scheme, or the scheme the member is looking to transfer to is also a member of the ‘Club’ and there is not a break of 5 years between leaving the Highland Pension fund and commencing membership with the new scheme, please contact us immediately so that we can recalculate the transfer on a </w:t>
      </w:r>
      <w:r w:rsidRPr="00FE6116">
        <w:rPr>
          <w:rFonts w:ascii="Arial" w:eastAsia="Times New Roman" w:hAnsi="Arial" w:cs="Arial"/>
          <w:b/>
          <w:sz w:val="24"/>
          <w:szCs w:val="24"/>
          <w:lang w:eastAsia="en-GB"/>
        </w:rPr>
        <w:t>C</w:t>
      </w:r>
      <w:r>
        <w:rPr>
          <w:rFonts w:ascii="Arial" w:eastAsia="Times New Roman" w:hAnsi="Arial" w:cs="Arial"/>
          <w:b/>
          <w:sz w:val="24"/>
          <w:szCs w:val="24"/>
          <w:lang w:eastAsia="en-GB"/>
        </w:rPr>
        <w:t>LUB</w:t>
      </w:r>
      <w:r w:rsidRPr="00FE6116">
        <w:rPr>
          <w:rFonts w:ascii="Arial" w:eastAsia="Times New Roman" w:hAnsi="Arial" w:cs="Arial"/>
          <w:b/>
          <w:sz w:val="24"/>
          <w:szCs w:val="24"/>
          <w:lang w:eastAsia="en-GB"/>
        </w:rPr>
        <w:t xml:space="preserve"> </w:t>
      </w:r>
      <w:r>
        <w:rPr>
          <w:rFonts w:ascii="Arial" w:eastAsia="Times New Roman" w:hAnsi="Arial" w:cs="Arial"/>
          <w:sz w:val="24"/>
          <w:szCs w:val="24"/>
          <w:lang w:eastAsia="en-GB"/>
        </w:rPr>
        <w:t>basis.</w:t>
      </w:r>
    </w:p>
    <w:p w:rsidR="00420BC1" w:rsidRPr="00A074FF" w:rsidRDefault="00420BC1" w:rsidP="00420BC1">
      <w:pPr>
        <w:spacing w:after="0" w:line="240" w:lineRule="auto"/>
        <w:ind w:left="-425" w:right="-501"/>
        <w:jc w:val="both"/>
        <w:rPr>
          <w:rFonts w:ascii="Arial" w:eastAsia="Times New Roman" w:hAnsi="Arial" w:cs="Arial"/>
          <w:lang w:eastAsia="en-GB"/>
        </w:rPr>
      </w:pPr>
    </w:p>
    <w:p w:rsidR="00420BC1" w:rsidRDefault="00420BC1" w:rsidP="00420BC1">
      <w:pPr>
        <w:spacing w:after="0" w:line="240" w:lineRule="auto"/>
        <w:ind w:left="-425" w:right="-501"/>
        <w:jc w:val="both"/>
        <w:rPr>
          <w:rFonts w:ascii="Arial" w:eastAsia="Times New Roman" w:hAnsi="Arial" w:cs="Arial"/>
          <w:sz w:val="24"/>
          <w:szCs w:val="24"/>
          <w:lang w:eastAsia="en-GB"/>
        </w:rPr>
      </w:pPr>
      <w:r w:rsidRPr="00497169">
        <w:rPr>
          <w:rFonts w:ascii="Arial" w:eastAsia="Times New Roman" w:hAnsi="Arial" w:cs="Arial"/>
          <w:sz w:val="24"/>
          <w:szCs w:val="24"/>
          <w:lang w:eastAsia="en-GB"/>
        </w:rPr>
        <w:t>To enable you to a</w:t>
      </w:r>
      <w:r>
        <w:rPr>
          <w:rFonts w:ascii="Arial" w:eastAsia="Times New Roman" w:hAnsi="Arial" w:cs="Arial"/>
          <w:sz w:val="24"/>
          <w:szCs w:val="24"/>
          <w:lang w:eastAsia="en-GB"/>
        </w:rPr>
        <w:t>ssist</w:t>
      </w:r>
      <w:r w:rsidRPr="00497169">
        <w:rPr>
          <w:rFonts w:ascii="Arial" w:eastAsia="Times New Roman" w:hAnsi="Arial" w:cs="Arial"/>
          <w:sz w:val="24"/>
          <w:szCs w:val="24"/>
          <w:lang w:eastAsia="en-GB"/>
        </w:rPr>
        <w:t xml:space="preserve"> the member, we have provided them with our standard CETV calculation.  The member will be able to provide you with their latest benefit statement and</w:t>
      </w:r>
      <w:r>
        <w:rPr>
          <w:rFonts w:ascii="Arial" w:eastAsia="Times New Roman" w:hAnsi="Arial" w:cs="Arial"/>
          <w:sz w:val="24"/>
          <w:szCs w:val="24"/>
          <w:lang w:eastAsia="en-GB"/>
        </w:rPr>
        <w:t xml:space="preserve"> a</w:t>
      </w:r>
      <w:r w:rsidRPr="00497169">
        <w:rPr>
          <w:rFonts w:ascii="Arial" w:eastAsia="Times New Roman" w:hAnsi="Arial" w:cs="Arial"/>
          <w:sz w:val="24"/>
          <w:szCs w:val="24"/>
          <w:lang w:eastAsia="en-GB"/>
        </w:rPr>
        <w:t xml:space="preserve"> newsletter which they can access through our ‘Pensions Online’ portal</w:t>
      </w:r>
      <w:r>
        <w:rPr>
          <w:rFonts w:ascii="Arial" w:eastAsia="Times New Roman" w:hAnsi="Arial" w:cs="Arial"/>
          <w:sz w:val="24"/>
          <w:szCs w:val="24"/>
          <w:lang w:eastAsia="en-GB"/>
        </w:rPr>
        <w:t xml:space="preserve"> </w:t>
      </w:r>
      <w:hyperlink r:id="rId6" w:history="1">
        <w:r w:rsidRPr="007B3481">
          <w:rPr>
            <w:rStyle w:val="Hyperlink"/>
            <w:rFonts w:ascii="Arial" w:eastAsia="Times New Roman" w:hAnsi="Arial" w:cs="Arial"/>
            <w:sz w:val="24"/>
            <w:szCs w:val="24"/>
            <w:lang w:eastAsia="en-GB"/>
          </w:rPr>
          <w:t>www.highland.gov.uk/pensionsonline</w:t>
        </w:r>
      </w:hyperlink>
      <w:r>
        <w:rPr>
          <w:rFonts w:ascii="Arial" w:eastAsia="Times New Roman" w:hAnsi="Arial" w:cs="Arial"/>
          <w:sz w:val="24"/>
          <w:szCs w:val="24"/>
          <w:lang w:eastAsia="en-GB"/>
        </w:rPr>
        <w:t xml:space="preserve">. </w:t>
      </w:r>
      <w:r w:rsidRPr="00497169">
        <w:rPr>
          <w:rFonts w:ascii="Arial" w:eastAsia="Times New Roman" w:hAnsi="Arial" w:cs="Arial"/>
          <w:sz w:val="24"/>
          <w:szCs w:val="24"/>
          <w:lang w:eastAsia="en-GB"/>
        </w:rPr>
        <w:t>This statement will provide you with</w:t>
      </w:r>
      <w:r>
        <w:rPr>
          <w:rFonts w:ascii="Arial" w:eastAsia="Times New Roman" w:hAnsi="Arial" w:cs="Arial"/>
          <w:sz w:val="24"/>
          <w:szCs w:val="24"/>
          <w:lang w:eastAsia="en-GB"/>
        </w:rPr>
        <w:t xml:space="preserve"> the</w:t>
      </w:r>
      <w:r w:rsidRPr="00497169">
        <w:rPr>
          <w:rFonts w:ascii="Arial" w:eastAsia="Times New Roman" w:hAnsi="Arial" w:cs="Arial"/>
          <w:sz w:val="24"/>
          <w:szCs w:val="24"/>
          <w:lang w:eastAsia="en-GB"/>
        </w:rPr>
        <w:t xml:space="preserve"> death benefits available </w:t>
      </w:r>
      <w:r>
        <w:rPr>
          <w:rFonts w:ascii="Arial" w:eastAsia="Times New Roman" w:hAnsi="Arial" w:cs="Arial"/>
          <w:sz w:val="24"/>
          <w:szCs w:val="24"/>
          <w:lang w:eastAsia="en-GB"/>
        </w:rPr>
        <w:t xml:space="preserve">from the scheme </w:t>
      </w:r>
      <w:r w:rsidRPr="00497169">
        <w:rPr>
          <w:rFonts w:ascii="Arial" w:eastAsia="Times New Roman" w:hAnsi="Arial" w:cs="Arial"/>
          <w:sz w:val="24"/>
          <w:szCs w:val="24"/>
          <w:lang w:eastAsia="en-GB"/>
        </w:rPr>
        <w:t>as well as projections if they are current members.</w:t>
      </w:r>
      <w:r>
        <w:rPr>
          <w:rFonts w:ascii="Arial" w:eastAsia="Times New Roman" w:hAnsi="Arial" w:cs="Arial"/>
          <w:sz w:val="24"/>
          <w:szCs w:val="24"/>
          <w:lang w:eastAsia="en-GB"/>
        </w:rPr>
        <w:t xml:space="preserve">  </w:t>
      </w:r>
      <w:r w:rsidRPr="00257831">
        <w:rPr>
          <w:rFonts w:ascii="Arial" w:eastAsia="Times New Roman" w:hAnsi="Arial" w:cs="Arial"/>
          <w:sz w:val="24"/>
          <w:szCs w:val="24"/>
          <w:lang w:eastAsia="en-GB"/>
        </w:rPr>
        <w:t xml:space="preserve">As we do not know future revaluation and pensions increase rates </w:t>
      </w:r>
      <w:r>
        <w:rPr>
          <w:rFonts w:ascii="Arial" w:eastAsia="Times New Roman" w:hAnsi="Arial" w:cs="Arial"/>
          <w:sz w:val="24"/>
          <w:szCs w:val="24"/>
          <w:lang w:eastAsia="en-GB"/>
        </w:rPr>
        <w:t>we</w:t>
      </w:r>
      <w:r w:rsidRPr="00257831">
        <w:rPr>
          <w:rFonts w:ascii="Arial" w:eastAsia="Times New Roman" w:hAnsi="Arial" w:cs="Arial"/>
          <w:sz w:val="24"/>
          <w:szCs w:val="24"/>
          <w:lang w:eastAsia="en-GB"/>
        </w:rPr>
        <w:t xml:space="preserve"> </w:t>
      </w:r>
      <w:r>
        <w:rPr>
          <w:rFonts w:ascii="Arial" w:eastAsia="Times New Roman" w:hAnsi="Arial" w:cs="Arial"/>
          <w:sz w:val="24"/>
          <w:szCs w:val="24"/>
          <w:lang w:eastAsia="en-GB"/>
        </w:rPr>
        <w:t>do</w:t>
      </w:r>
      <w:r w:rsidRPr="00257831">
        <w:rPr>
          <w:rFonts w:ascii="Arial" w:eastAsia="Times New Roman" w:hAnsi="Arial" w:cs="Arial"/>
          <w:sz w:val="24"/>
          <w:szCs w:val="24"/>
          <w:lang w:eastAsia="en-GB"/>
        </w:rPr>
        <w:t xml:space="preserve"> not provide projections beyond the current year</w:t>
      </w:r>
      <w:r>
        <w:rPr>
          <w:rFonts w:ascii="Arial" w:eastAsia="Times New Roman" w:hAnsi="Arial" w:cs="Arial"/>
          <w:sz w:val="24"/>
          <w:szCs w:val="24"/>
          <w:lang w:eastAsia="en-GB"/>
        </w:rPr>
        <w:t xml:space="preserve"> for deferred members</w:t>
      </w:r>
      <w:r w:rsidRPr="00257831">
        <w:rPr>
          <w:rFonts w:ascii="Arial" w:eastAsia="Times New Roman" w:hAnsi="Arial" w:cs="Arial"/>
          <w:sz w:val="24"/>
          <w:szCs w:val="24"/>
          <w:lang w:eastAsia="en-GB"/>
        </w:rPr>
        <w:t>.</w:t>
      </w:r>
    </w:p>
    <w:p w:rsidR="00420BC1" w:rsidRPr="00A074FF" w:rsidRDefault="00420BC1" w:rsidP="00420BC1">
      <w:pPr>
        <w:spacing w:after="0" w:line="240" w:lineRule="auto"/>
        <w:ind w:left="-426" w:right="-619"/>
        <w:rPr>
          <w:rFonts w:ascii="Arial" w:eastAsia="Times New Roman" w:hAnsi="Arial" w:cs="Arial"/>
          <w:lang w:eastAsia="en-GB"/>
        </w:rPr>
      </w:pPr>
    </w:p>
    <w:p w:rsidR="00420BC1" w:rsidRDefault="00420BC1" w:rsidP="00420BC1">
      <w:pPr>
        <w:spacing w:after="0" w:line="240" w:lineRule="auto"/>
        <w:ind w:left="-426" w:right="-501"/>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Early payment of Local Government </w:t>
      </w:r>
      <w:r w:rsidRPr="00497169">
        <w:rPr>
          <w:rFonts w:ascii="Arial" w:eastAsia="Times New Roman" w:hAnsi="Arial" w:cs="Arial"/>
          <w:sz w:val="24"/>
          <w:szCs w:val="24"/>
          <w:lang w:eastAsia="en-GB"/>
        </w:rPr>
        <w:t>pensions are reduced in line with the Government Actuaries Department (GAD) Early Payment of Pension factors which are subject to change at any time.</w:t>
      </w:r>
      <w:r>
        <w:rPr>
          <w:rFonts w:ascii="Arial" w:eastAsia="Times New Roman" w:hAnsi="Arial" w:cs="Arial"/>
          <w:b/>
          <w:sz w:val="24"/>
          <w:szCs w:val="24"/>
          <w:lang w:eastAsia="en-GB"/>
        </w:rPr>
        <w:t xml:space="preserve">  </w:t>
      </w:r>
      <w:r w:rsidRPr="00F91023">
        <w:rPr>
          <w:rFonts w:ascii="Arial" w:eastAsia="Times New Roman" w:hAnsi="Arial" w:cs="Arial"/>
          <w:sz w:val="24"/>
          <w:szCs w:val="24"/>
          <w:lang w:eastAsia="en-GB"/>
        </w:rPr>
        <w:t>The latest factors can be found</w:t>
      </w:r>
      <w:r>
        <w:rPr>
          <w:rFonts w:ascii="Arial" w:eastAsia="Times New Roman" w:hAnsi="Arial" w:cs="Arial"/>
          <w:sz w:val="24"/>
          <w:szCs w:val="24"/>
          <w:lang w:eastAsia="en-GB"/>
        </w:rPr>
        <w:t xml:space="preserve"> </w:t>
      </w:r>
      <w:r w:rsidRPr="00F91023">
        <w:rPr>
          <w:rFonts w:ascii="Arial" w:eastAsia="Times New Roman" w:hAnsi="Arial" w:cs="Arial"/>
          <w:sz w:val="24"/>
          <w:szCs w:val="24"/>
          <w:lang w:eastAsia="en-GB"/>
        </w:rPr>
        <w:t xml:space="preserve">on the LGPS Regulations and Guidance website: </w:t>
      </w:r>
      <w:hyperlink r:id="rId7" w:history="1">
        <w:r w:rsidRPr="0031191E">
          <w:rPr>
            <w:rStyle w:val="Hyperlink"/>
            <w:rFonts w:ascii="Arial" w:eastAsia="Times New Roman" w:hAnsi="Arial" w:cs="Arial"/>
            <w:sz w:val="24"/>
            <w:szCs w:val="24"/>
            <w:lang w:eastAsia="en-GB"/>
          </w:rPr>
          <w:t>http://lgpslibrary.org/assets/actgui/scot/Early20150226.pdf</w:t>
        </w:r>
      </w:hyperlink>
      <w:r>
        <w:rPr>
          <w:rFonts w:ascii="Arial" w:eastAsia="Times New Roman" w:hAnsi="Arial" w:cs="Arial"/>
          <w:sz w:val="24"/>
          <w:szCs w:val="24"/>
          <w:lang w:eastAsia="en-GB"/>
        </w:rPr>
        <w:t>.  We</w:t>
      </w:r>
      <w:r w:rsidRPr="00497169">
        <w:rPr>
          <w:rFonts w:ascii="Arial" w:eastAsia="Times New Roman" w:hAnsi="Arial" w:cs="Arial"/>
          <w:sz w:val="24"/>
          <w:szCs w:val="24"/>
          <w:lang w:eastAsia="en-GB"/>
        </w:rPr>
        <w:t xml:space="preserve"> do not provide estimates for reduced benefits.  </w:t>
      </w:r>
    </w:p>
    <w:p w:rsidR="00420BC1" w:rsidRPr="0002132B" w:rsidRDefault="00420BC1" w:rsidP="00420BC1">
      <w:pPr>
        <w:spacing w:after="0" w:line="240" w:lineRule="auto"/>
        <w:ind w:left="-426" w:right="-501"/>
        <w:jc w:val="both"/>
        <w:rPr>
          <w:rFonts w:ascii="Arial" w:eastAsia="Times New Roman" w:hAnsi="Arial" w:cs="Arial"/>
          <w:sz w:val="14"/>
          <w:szCs w:val="14"/>
          <w:lang w:eastAsia="en-GB"/>
        </w:rPr>
      </w:pPr>
    </w:p>
    <w:p w:rsidR="00420BC1" w:rsidRPr="0002132B" w:rsidRDefault="00420BC1" w:rsidP="00420BC1">
      <w:pPr>
        <w:spacing w:after="0" w:line="240" w:lineRule="auto"/>
        <w:ind w:left="-426" w:right="-501"/>
        <w:jc w:val="center"/>
        <w:rPr>
          <w:rFonts w:ascii="Arial" w:hAnsi="Arial" w:cs="Arial"/>
          <w:sz w:val="40"/>
          <w:szCs w:val="40"/>
          <w:lang w:eastAsia="en-GB"/>
        </w:rPr>
      </w:pPr>
      <w:r w:rsidRPr="0002132B">
        <w:rPr>
          <w:rFonts w:ascii="Wingdings" w:hAnsi="Wingdings" w:cs="Arial"/>
          <w:sz w:val="56"/>
          <w:szCs w:val="56"/>
          <w:lang w:eastAsia="en-GB"/>
        </w:rPr>
        <w:t></w:t>
      </w:r>
      <w:r w:rsidRPr="0002132B">
        <w:rPr>
          <w:rFonts w:ascii="Arial" w:hAnsi="Arial" w:cs="Arial"/>
          <w:sz w:val="40"/>
          <w:szCs w:val="40"/>
          <w:lang w:eastAsia="en-GB"/>
        </w:rPr>
        <w:t xml:space="preserve"> Useful Websites</w:t>
      </w:r>
    </w:p>
    <w:p w:rsidR="00420BC1" w:rsidRPr="0002132B" w:rsidRDefault="00420BC1" w:rsidP="00420BC1">
      <w:pPr>
        <w:spacing w:after="0" w:line="240" w:lineRule="auto"/>
        <w:ind w:left="-426" w:right="-501"/>
        <w:jc w:val="center"/>
        <w:rPr>
          <w:rFonts w:ascii="Arial" w:hAnsi="Arial" w:cs="Arial"/>
          <w:sz w:val="8"/>
          <w:szCs w:val="8"/>
          <w:lang w:eastAsia="en-GB"/>
        </w:rPr>
      </w:pPr>
    </w:p>
    <w:p w:rsidR="00420BC1" w:rsidRPr="00785A0C" w:rsidRDefault="00420BC1" w:rsidP="00420BC1">
      <w:pPr>
        <w:spacing w:after="0" w:line="240" w:lineRule="auto"/>
        <w:ind w:left="-426" w:right="-501"/>
        <w:jc w:val="center"/>
        <w:rPr>
          <w:rFonts w:ascii="Arial" w:eastAsia="Times New Roman" w:hAnsi="Arial" w:cs="Arial"/>
          <w:sz w:val="24"/>
          <w:szCs w:val="24"/>
          <w:lang w:eastAsia="en-GB"/>
        </w:rPr>
      </w:pPr>
      <w:r>
        <w:rPr>
          <w:rFonts w:ascii="Arial" w:eastAsia="Times New Roman" w:hAnsi="Arial" w:cs="Arial"/>
          <w:sz w:val="24"/>
          <w:szCs w:val="24"/>
          <w:lang w:eastAsia="en-GB"/>
        </w:rPr>
        <w:t>D</w:t>
      </w:r>
      <w:r w:rsidRPr="009D0BA2">
        <w:rPr>
          <w:rFonts w:ascii="Arial" w:eastAsia="Times New Roman" w:hAnsi="Arial" w:cs="Arial"/>
          <w:sz w:val="24"/>
          <w:szCs w:val="24"/>
          <w:lang w:eastAsia="en-GB"/>
        </w:rPr>
        <w:t xml:space="preserve">etailed information about the scheme can be found </w:t>
      </w:r>
      <w:r>
        <w:rPr>
          <w:rFonts w:ascii="Arial" w:eastAsia="Times New Roman" w:hAnsi="Arial" w:cs="Arial"/>
          <w:sz w:val="24"/>
          <w:szCs w:val="24"/>
          <w:lang w:eastAsia="en-GB"/>
        </w:rPr>
        <w:t xml:space="preserve">on our website </w:t>
      </w:r>
      <w:hyperlink r:id="rId8" w:history="1">
        <w:r w:rsidRPr="007B3481">
          <w:rPr>
            <w:rStyle w:val="Hyperlink"/>
            <w:rFonts w:ascii="Arial" w:eastAsia="Times New Roman" w:hAnsi="Arial" w:cs="Arial"/>
            <w:sz w:val="24"/>
            <w:szCs w:val="24"/>
            <w:lang w:eastAsia="en-GB"/>
          </w:rPr>
          <w:t>www.highlandpensionfund.org</w:t>
        </w:r>
      </w:hyperlink>
    </w:p>
    <w:p w:rsidR="00420BC1" w:rsidRPr="0002132B" w:rsidRDefault="00420BC1" w:rsidP="00420BC1">
      <w:pPr>
        <w:spacing w:after="0" w:line="240" w:lineRule="auto"/>
        <w:ind w:left="-426" w:right="-501"/>
        <w:jc w:val="center"/>
        <w:rPr>
          <w:rFonts w:ascii="Arial" w:eastAsia="Times New Roman" w:hAnsi="Arial" w:cs="Arial"/>
          <w:sz w:val="12"/>
          <w:szCs w:val="12"/>
          <w:lang w:eastAsia="en-GB"/>
        </w:rPr>
      </w:pPr>
    </w:p>
    <w:p w:rsidR="00420BC1" w:rsidRPr="00785A0C" w:rsidRDefault="00420BC1" w:rsidP="00420BC1">
      <w:pPr>
        <w:spacing w:after="0" w:line="240" w:lineRule="auto"/>
        <w:ind w:left="-426" w:right="-501"/>
        <w:jc w:val="center"/>
        <w:rPr>
          <w:rFonts w:ascii="Arial" w:eastAsia="Times New Roman" w:hAnsi="Arial" w:cs="Arial"/>
          <w:sz w:val="24"/>
          <w:szCs w:val="24"/>
          <w:lang w:eastAsia="en-GB"/>
        </w:rPr>
      </w:pPr>
      <w:r w:rsidRPr="009D0BA2">
        <w:rPr>
          <w:rFonts w:ascii="Arial" w:eastAsia="Times New Roman" w:hAnsi="Arial" w:cs="Arial"/>
          <w:sz w:val="24"/>
          <w:szCs w:val="24"/>
          <w:lang w:eastAsia="en-GB"/>
        </w:rPr>
        <w:t xml:space="preserve">The Local Government Pension Scheme (Scotland) Regulations can be found at </w:t>
      </w:r>
      <w:hyperlink r:id="rId9" w:history="1">
        <w:r w:rsidRPr="007B3481">
          <w:rPr>
            <w:rStyle w:val="Hyperlink"/>
            <w:rFonts w:ascii="Arial" w:eastAsia="Times New Roman" w:hAnsi="Arial" w:cs="Arial"/>
            <w:sz w:val="24"/>
            <w:szCs w:val="24"/>
            <w:lang w:eastAsia="en-GB"/>
          </w:rPr>
          <w:t>www.scotlgpsregs.org</w:t>
        </w:r>
      </w:hyperlink>
    </w:p>
    <w:p w:rsidR="00420BC1" w:rsidRPr="00A074FF" w:rsidRDefault="00420BC1" w:rsidP="00420BC1">
      <w:pPr>
        <w:spacing w:after="0" w:line="240" w:lineRule="auto"/>
        <w:ind w:left="-425" w:right="-499"/>
        <w:jc w:val="both"/>
        <w:rPr>
          <w:rFonts w:ascii="Arial" w:eastAsia="Times New Roman" w:hAnsi="Arial" w:cs="Arial"/>
          <w:bCs/>
          <w:lang w:eastAsia="en-GB"/>
        </w:rPr>
      </w:pPr>
    </w:p>
    <w:p w:rsidR="00420BC1" w:rsidRDefault="00420BC1" w:rsidP="00420BC1">
      <w:pPr>
        <w:spacing w:after="0" w:line="240" w:lineRule="auto"/>
        <w:ind w:left="-425" w:right="-499"/>
        <w:jc w:val="both"/>
        <w:rPr>
          <w:rFonts w:ascii="Arial" w:eastAsia="Times New Roman" w:hAnsi="Arial" w:cs="Arial"/>
          <w:bCs/>
          <w:sz w:val="24"/>
          <w:szCs w:val="24"/>
          <w:lang w:eastAsia="en-GB"/>
        </w:rPr>
      </w:pPr>
      <w:r w:rsidRPr="00333A46">
        <w:rPr>
          <w:rFonts w:ascii="Arial" w:eastAsia="Times New Roman" w:hAnsi="Arial" w:cs="Arial"/>
          <w:bCs/>
          <w:sz w:val="24"/>
          <w:szCs w:val="24"/>
          <w:lang w:eastAsia="en-GB"/>
        </w:rPr>
        <w:t>Members are only entitled to make one free request for a guaranteed transfer quotation from the LGPS administering authority in any 12 month period and, if they wish to proceed with a transfer, the election to proceed must be made at least 12 months before their Normal Pension Age in the LGPS or, if they are a Pension Credit member, at least 12 months before their Normal Pension Age (NPA is defined by the scheme regulations in force at the time a member leaves the scheme – more information about the scheme can be found below).</w:t>
      </w:r>
    </w:p>
    <w:p w:rsidR="00420BC1" w:rsidRPr="00A074FF" w:rsidRDefault="00420BC1" w:rsidP="00420BC1">
      <w:pPr>
        <w:spacing w:after="0" w:line="240" w:lineRule="auto"/>
        <w:ind w:left="-425" w:right="-499"/>
        <w:jc w:val="both"/>
        <w:rPr>
          <w:rFonts w:ascii="Arial" w:eastAsia="Times New Roman" w:hAnsi="Arial" w:cs="Arial"/>
          <w:lang w:eastAsia="en-GB"/>
        </w:rPr>
      </w:pPr>
    </w:p>
    <w:p w:rsidR="00420BC1" w:rsidRDefault="00420BC1" w:rsidP="00420BC1">
      <w:pPr>
        <w:spacing w:after="0" w:line="240" w:lineRule="auto"/>
        <w:ind w:left="-425" w:right="-643"/>
        <w:jc w:val="both"/>
        <w:rPr>
          <w:rFonts w:ascii="Arial" w:eastAsia="Times New Roman" w:hAnsi="Arial" w:cs="Arial"/>
          <w:bCs/>
          <w:sz w:val="24"/>
          <w:szCs w:val="24"/>
          <w:lang w:eastAsia="en-GB"/>
        </w:rPr>
      </w:pPr>
      <w:r w:rsidRPr="00333A46">
        <w:rPr>
          <w:rFonts w:ascii="Arial" w:eastAsia="Times New Roman" w:hAnsi="Arial" w:cs="Arial"/>
          <w:bCs/>
          <w:sz w:val="24"/>
          <w:szCs w:val="24"/>
          <w:lang w:eastAsia="en-GB"/>
        </w:rPr>
        <w:t xml:space="preserve">If </w:t>
      </w:r>
      <w:proofErr w:type="gramStart"/>
      <w:r w:rsidRPr="00333A46">
        <w:rPr>
          <w:rFonts w:ascii="Arial" w:eastAsia="Times New Roman" w:hAnsi="Arial" w:cs="Arial"/>
          <w:bCs/>
          <w:sz w:val="24"/>
          <w:szCs w:val="24"/>
          <w:lang w:eastAsia="en-GB"/>
        </w:rPr>
        <w:t>a member is already in receipt of a pension from another perio</w:t>
      </w:r>
      <w:r>
        <w:rPr>
          <w:rFonts w:ascii="Arial" w:eastAsia="Times New Roman" w:hAnsi="Arial" w:cs="Arial"/>
          <w:bCs/>
          <w:sz w:val="24"/>
          <w:szCs w:val="24"/>
          <w:lang w:eastAsia="en-GB"/>
        </w:rPr>
        <w:t>d of membership with the LGPS (</w:t>
      </w:r>
      <w:r w:rsidRPr="00333A46">
        <w:rPr>
          <w:rFonts w:ascii="Arial" w:eastAsia="Times New Roman" w:hAnsi="Arial" w:cs="Arial"/>
          <w:bCs/>
          <w:sz w:val="24"/>
          <w:szCs w:val="24"/>
          <w:lang w:eastAsia="en-GB"/>
        </w:rPr>
        <w:t>Scotland</w:t>
      </w:r>
      <w:r>
        <w:rPr>
          <w:rFonts w:ascii="Arial" w:eastAsia="Times New Roman" w:hAnsi="Arial" w:cs="Arial"/>
          <w:bCs/>
          <w:sz w:val="24"/>
          <w:szCs w:val="24"/>
          <w:lang w:eastAsia="en-GB"/>
        </w:rPr>
        <w:t>)</w:t>
      </w:r>
      <w:r w:rsidRPr="00333A46">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or have</w:t>
      </w:r>
      <w:proofErr w:type="gramEnd"/>
      <w:r>
        <w:rPr>
          <w:rFonts w:ascii="Arial" w:eastAsia="Times New Roman" w:hAnsi="Arial" w:cs="Arial"/>
          <w:bCs/>
          <w:sz w:val="24"/>
          <w:szCs w:val="24"/>
          <w:lang w:eastAsia="en-GB"/>
        </w:rPr>
        <w:t xml:space="preserve"> re-joined the LGPS (Scotland) in respect of a new employment, </w:t>
      </w:r>
      <w:r w:rsidRPr="00333A46">
        <w:rPr>
          <w:rFonts w:ascii="Arial" w:eastAsia="Times New Roman" w:hAnsi="Arial" w:cs="Arial"/>
          <w:bCs/>
          <w:sz w:val="24"/>
          <w:szCs w:val="24"/>
          <w:lang w:eastAsia="en-GB"/>
        </w:rPr>
        <w:t>section 93 of the Pensions Schemes Act 1993 does not allow a CETV to be paid in respect of another peri</w:t>
      </w:r>
      <w:r>
        <w:rPr>
          <w:rFonts w:ascii="Arial" w:eastAsia="Times New Roman" w:hAnsi="Arial" w:cs="Arial"/>
          <w:bCs/>
          <w:sz w:val="24"/>
          <w:szCs w:val="24"/>
          <w:lang w:eastAsia="en-GB"/>
        </w:rPr>
        <w:t>od of membership. M</w:t>
      </w:r>
      <w:r w:rsidRPr="00333A46">
        <w:rPr>
          <w:rFonts w:ascii="Arial" w:eastAsia="Times New Roman" w:hAnsi="Arial" w:cs="Arial"/>
          <w:bCs/>
          <w:sz w:val="24"/>
          <w:szCs w:val="24"/>
          <w:lang w:eastAsia="en-GB"/>
        </w:rPr>
        <w:t>embers can only transfer benefits from the LGPS Scotland if they have left the scheme and have not already drawn benefits from LGPS Scotland (either in their current employment or any earlier employment).</w:t>
      </w:r>
    </w:p>
    <w:p w:rsidR="00420BC1" w:rsidRPr="0047695B" w:rsidRDefault="00420BC1" w:rsidP="00420BC1">
      <w:pPr>
        <w:spacing w:after="0" w:line="240" w:lineRule="auto"/>
        <w:ind w:left="-425" w:right="-643"/>
        <w:jc w:val="both"/>
        <w:rPr>
          <w:rFonts w:ascii="Arial" w:eastAsia="Times New Roman" w:hAnsi="Arial" w:cs="Arial"/>
          <w:b/>
          <w:sz w:val="24"/>
          <w:szCs w:val="24"/>
          <w:lang w:eastAsia="en-GB"/>
        </w:rPr>
      </w:pPr>
      <w:bookmarkStart w:id="0" w:name="_GoBack"/>
      <w:bookmarkEnd w:id="0"/>
      <w:r w:rsidRPr="0047695B">
        <w:rPr>
          <w:rFonts w:ascii="Arial" w:eastAsia="Times New Roman" w:hAnsi="Arial" w:cs="Arial"/>
          <w:b/>
          <w:sz w:val="24"/>
          <w:szCs w:val="24"/>
          <w:lang w:eastAsia="en-GB"/>
        </w:rPr>
        <w:lastRenderedPageBreak/>
        <w:t>ABOUT THE SCHEME</w:t>
      </w:r>
    </w:p>
    <w:p w:rsidR="00420BC1" w:rsidRDefault="00420BC1" w:rsidP="00420BC1">
      <w:pPr>
        <w:pStyle w:val="NormalWeb"/>
        <w:numPr>
          <w:ilvl w:val="0"/>
          <w:numId w:val="1"/>
        </w:numPr>
        <w:spacing w:before="0" w:after="0" w:line="240" w:lineRule="auto"/>
        <w:ind w:left="-142" w:right="-643" w:hanging="284"/>
        <w:jc w:val="both"/>
        <w:rPr>
          <w:rFonts w:ascii="Arial" w:hAnsi="Arial" w:cs="Arial"/>
        </w:rPr>
      </w:pPr>
      <w:r w:rsidRPr="008A5FBB">
        <w:rPr>
          <w:rFonts w:ascii="Arial" w:hAnsi="Arial" w:cs="Arial"/>
        </w:rPr>
        <w:t xml:space="preserve">The </w:t>
      </w:r>
      <w:r>
        <w:rPr>
          <w:rFonts w:ascii="Arial" w:hAnsi="Arial" w:cs="Arial"/>
        </w:rPr>
        <w:t xml:space="preserve">LGPS (Scotland) </w:t>
      </w:r>
      <w:r w:rsidRPr="008A5FBB">
        <w:rPr>
          <w:rFonts w:ascii="Arial" w:hAnsi="Arial" w:cs="Arial"/>
        </w:rPr>
        <w:t>is a statutory scheme and is registered in accordance with paragraph 1(1) of Schedule 36 of the Finance Act 2004.</w:t>
      </w:r>
    </w:p>
    <w:p w:rsidR="00420BC1" w:rsidRDefault="00420BC1" w:rsidP="00420BC1">
      <w:pPr>
        <w:pStyle w:val="NormalWeb"/>
        <w:numPr>
          <w:ilvl w:val="0"/>
          <w:numId w:val="1"/>
        </w:numPr>
        <w:spacing w:before="0" w:after="0" w:line="240" w:lineRule="auto"/>
        <w:ind w:left="-142" w:right="-643" w:hanging="284"/>
        <w:jc w:val="both"/>
        <w:rPr>
          <w:rFonts w:ascii="Arial" w:hAnsi="Arial" w:cs="Arial"/>
        </w:rPr>
      </w:pPr>
      <w:r w:rsidRPr="00394284">
        <w:rPr>
          <w:rFonts w:ascii="Arial" w:hAnsi="Arial" w:cs="Arial"/>
        </w:rPr>
        <w:t xml:space="preserve">The </w:t>
      </w:r>
      <w:r>
        <w:rPr>
          <w:rFonts w:ascii="Arial" w:hAnsi="Arial" w:cs="Arial"/>
        </w:rPr>
        <w:t xml:space="preserve">Highland Council </w:t>
      </w:r>
      <w:r w:rsidRPr="00394284">
        <w:rPr>
          <w:rFonts w:ascii="Arial" w:hAnsi="Arial" w:cs="Arial"/>
        </w:rPr>
        <w:t xml:space="preserve">Pension </w:t>
      </w:r>
      <w:r>
        <w:rPr>
          <w:rFonts w:ascii="Arial" w:hAnsi="Arial" w:cs="Arial"/>
        </w:rPr>
        <w:t xml:space="preserve">Funds Pension </w:t>
      </w:r>
      <w:r w:rsidRPr="00394284">
        <w:rPr>
          <w:rFonts w:ascii="Arial" w:hAnsi="Arial" w:cs="Arial"/>
        </w:rPr>
        <w:t>Scheme Tax Reference number is: PSTR 00822209RB</w:t>
      </w:r>
    </w:p>
    <w:p w:rsidR="00420BC1" w:rsidRPr="00394284" w:rsidRDefault="00420BC1" w:rsidP="00420BC1">
      <w:pPr>
        <w:pStyle w:val="NormalWeb"/>
        <w:numPr>
          <w:ilvl w:val="0"/>
          <w:numId w:val="1"/>
        </w:numPr>
        <w:spacing w:before="0" w:after="0" w:line="240" w:lineRule="auto"/>
        <w:ind w:left="-142" w:right="-643" w:hanging="284"/>
        <w:jc w:val="both"/>
        <w:rPr>
          <w:rFonts w:ascii="Arial" w:hAnsi="Arial" w:cs="Arial"/>
        </w:rPr>
      </w:pPr>
      <w:r>
        <w:rPr>
          <w:rFonts w:ascii="Arial" w:hAnsi="Arial" w:cs="Arial"/>
        </w:rPr>
        <w:t>The Highland Council Pension Funds C</w:t>
      </w:r>
      <w:r w:rsidRPr="00394284">
        <w:rPr>
          <w:rFonts w:ascii="Arial" w:hAnsi="Arial" w:cs="Arial"/>
        </w:rPr>
        <w:t>ontracted-out reference numbers: ECON E3900002R SCON S2700209L</w:t>
      </w:r>
    </w:p>
    <w:p w:rsidR="00420BC1" w:rsidRPr="00394284" w:rsidRDefault="00420BC1" w:rsidP="00420BC1">
      <w:pPr>
        <w:pStyle w:val="ListParagraph"/>
        <w:spacing w:after="0" w:line="240" w:lineRule="auto"/>
        <w:ind w:left="-426" w:right="-619"/>
        <w:jc w:val="both"/>
        <w:rPr>
          <w:rFonts w:ascii="Arial" w:hAnsi="Arial" w:cs="Arial"/>
          <w:b/>
          <w:bCs/>
          <w:sz w:val="20"/>
          <w:szCs w:val="20"/>
          <w:lang w:eastAsia="en-GB"/>
        </w:rPr>
      </w:pPr>
    </w:p>
    <w:p w:rsidR="00420BC1" w:rsidRPr="00032819" w:rsidRDefault="00420BC1" w:rsidP="00420BC1">
      <w:pPr>
        <w:pStyle w:val="ListParagraph"/>
        <w:spacing w:after="0" w:line="240" w:lineRule="auto"/>
        <w:ind w:left="-426" w:right="-619"/>
        <w:jc w:val="both"/>
        <w:rPr>
          <w:rFonts w:ascii="Arial" w:hAnsi="Arial" w:cs="Arial"/>
          <w:b/>
          <w:bCs/>
          <w:sz w:val="24"/>
          <w:szCs w:val="24"/>
          <w:lang w:eastAsia="en-GB"/>
        </w:rPr>
      </w:pPr>
      <w:r w:rsidRPr="00032819">
        <w:rPr>
          <w:rFonts w:ascii="Arial" w:hAnsi="Arial" w:cs="Arial"/>
          <w:b/>
          <w:bCs/>
          <w:sz w:val="24"/>
          <w:szCs w:val="24"/>
          <w:lang w:eastAsia="en-GB"/>
        </w:rPr>
        <w:t>SCHEME REGULATIONS</w:t>
      </w:r>
    </w:p>
    <w:p w:rsidR="00420BC1" w:rsidRDefault="00420BC1" w:rsidP="00420BC1">
      <w:pPr>
        <w:spacing w:after="0" w:line="240" w:lineRule="auto"/>
        <w:ind w:left="-425" w:right="-499"/>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 xml:space="preserve">The </w:t>
      </w:r>
      <w:r>
        <w:rPr>
          <w:rFonts w:ascii="Arial" w:eastAsia="Times New Roman" w:hAnsi="Arial" w:cs="Arial"/>
          <w:sz w:val="24"/>
          <w:szCs w:val="24"/>
          <w:lang w:eastAsia="en-GB"/>
        </w:rPr>
        <w:t>table below provides</w:t>
      </w:r>
      <w:r w:rsidRPr="0025783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 summary of </w:t>
      </w:r>
      <w:r w:rsidRPr="00257831">
        <w:rPr>
          <w:rFonts w:ascii="Arial" w:eastAsia="Times New Roman" w:hAnsi="Arial" w:cs="Arial"/>
          <w:sz w:val="24"/>
          <w:szCs w:val="24"/>
          <w:lang w:eastAsia="en-GB"/>
        </w:rPr>
        <w:t>scheme basis, accrual rates and N</w:t>
      </w:r>
      <w:r>
        <w:rPr>
          <w:rFonts w:ascii="Arial" w:eastAsia="Times New Roman" w:hAnsi="Arial" w:cs="Arial"/>
          <w:sz w:val="24"/>
          <w:szCs w:val="24"/>
          <w:lang w:eastAsia="en-GB"/>
        </w:rPr>
        <w:t xml:space="preserve">ormal </w:t>
      </w:r>
      <w:r w:rsidRPr="00257831">
        <w:rPr>
          <w:rFonts w:ascii="Arial" w:eastAsia="Times New Roman" w:hAnsi="Arial" w:cs="Arial"/>
          <w:sz w:val="24"/>
          <w:szCs w:val="24"/>
          <w:lang w:eastAsia="en-GB"/>
        </w:rPr>
        <w:t>P</w:t>
      </w:r>
      <w:r>
        <w:rPr>
          <w:rFonts w:ascii="Arial" w:eastAsia="Times New Roman" w:hAnsi="Arial" w:cs="Arial"/>
          <w:sz w:val="24"/>
          <w:szCs w:val="24"/>
          <w:lang w:eastAsia="en-GB"/>
        </w:rPr>
        <w:t xml:space="preserve">ension </w:t>
      </w:r>
      <w:r w:rsidRPr="00257831">
        <w:rPr>
          <w:rFonts w:ascii="Arial" w:eastAsia="Times New Roman" w:hAnsi="Arial" w:cs="Arial"/>
          <w:sz w:val="24"/>
          <w:szCs w:val="24"/>
          <w:lang w:eastAsia="en-GB"/>
        </w:rPr>
        <w:t>A</w:t>
      </w:r>
      <w:r>
        <w:rPr>
          <w:rFonts w:ascii="Arial" w:eastAsia="Times New Roman" w:hAnsi="Arial" w:cs="Arial"/>
          <w:sz w:val="24"/>
          <w:szCs w:val="24"/>
          <w:lang w:eastAsia="en-GB"/>
        </w:rPr>
        <w:t>ge</w:t>
      </w:r>
      <w:r w:rsidRPr="00257831">
        <w:rPr>
          <w:rFonts w:ascii="Arial" w:eastAsia="Times New Roman" w:hAnsi="Arial" w:cs="Arial"/>
          <w:sz w:val="24"/>
          <w:szCs w:val="24"/>
          <w:lang w:eastAsia="en-GB"/>
        </w:rPr>
        <w:t xml:space="preserve"> for each set of regulations</w:t>
      </w:r>
      <w:r>
        <w:rPr>
          <w:rFonts w:ascii="Arial" w:eastAsia="Times New Roman" w:hAnsi="Arial" w:cs="Arial"/>
          <w:sz w:val="24"/>
          <w:szCs w:val="24"/>
          <w:lang w:eastAsia="en-GB"/>
        </w:rPr>
        <w:t xml:space="preserve">.  The Regulations which apply are defined by the regulations in force at the time a member leaves the scheme.  Each full set of regulations can be found here </w:t>
      </w:r>
      <w:hyperlink r:id="rId10" w:history="1">
        <w:r w:rsidRPr="007B3481">
          <w:rPr>
            <w:rStyle w:val="Hyperlink"/>
            <w:rFonts w:ascii="Arial" w:eastAsia="Times New Roman" w:hAnsi="Arial" w:cs="Arial"/>
            <w:sz w:val="24"/>
            <w:szCs w:val="24"/>
            <w:lang w:eastAsia="en-GB"/>
          </w:rPr>
          <w:t>http://www.lgpsregs.org/timelineregs/scot/scotregidx.htm</w:t>
        </w:r>
      </w:hyperlink>
      <w:r>
        <w:rPr>
          <w:rFonts w:ascii="Arial" w:eastAsia="Times New Roman" w:hAnsi="Arial" w:cs="Arial"/>
          <w:sz w:val="24"/>
          <w:szCs w:val="24"/>
          <w:lang w:eastAsia="en-GB"/>
        </w:rPr>
        <w:t xml:space="preserve"> </w:t>
      </w:r>
    </w:p>
    <w:p w:rsidR="00420BC1" w:rsidRPr="00E23B06" w:rsidRDefault="00420BC1" w:rsidP="00420BC1">
      <w:pPr>
        <w:spacing w:after="0" w:line="240" w:lineRule="auto"/>
        <w:ind w:left="-425" w:right="-499"/>
        <w:jc w:val="both"/>
        <w:rPr>
          <w:rFonts w:ascii="Arial" w:eastAsia="Times New Roman" w:hAnsi="Arial" w:cs="Arial"/>
          <w:sz w:val="10"/>
          <w:szCs w:val="10"/>
          <w:lang w:eastAsia="en-GB"/>
        </w:rPr>
      </w:pPr>
    </w:p>
    <w:tbl>
      <w:tblPr>
        <w:tblStyle w:val="TableGrid"/>
        <w:tblW w:w="14885" w:type="dxa"/>
        <w:tblInd w:w="-318" w:type="dxa"/>
        <w:tblLook w:val="04A0" w:firstRow="1" w:lastRow="0" w:firstColumn="1" w:lastColumn="0" w:noHBand="0" w:noVBand="1"/>
      </w:tblPr>
      <w:tblGrid>
        <w:gridCol w:w="2978"/>
        <w:gridCol w:w="1559"/>
        <w:gridCol w:w="3402"/>
        <w:gridCol w:w="2552"/>
        <w:gridCol w:w="4394"/>
      </w:tblGrid>
      <w:tr w:rsidR="00420BC1" w:rsidTr="000D7BE0">
        <w:tc>
          <w:tcPr>
            <w:tcW w:w="2978" w:type="dxa"/>
          </w:tcPr>
          <w:p w:rsidR="00420BC1" w:rsidRPr="0049195E" w:rsidRDefault="00420BC1" w:rsidP="000D7BE0">
            <w:pPr>
              <w:ind w:right="-499"/>
              <w:jc w:val="both"/>
              <w:rPr>
                <w:rFonts w:ascii="Arial" w:eastAsia="Times New Roman" w:hAnsi="Arial" w:cs="Arial"/>
                <w:b/>
                <w:sz w:val="24"/>
                <w:szCs w:val="24"/>
                <w:lang w:eastAsia="en-GB"/>
              </w:rPr>
            </w:pPr>
            <w:r w:rsidRPr="0049195E">
              <w:rPr>
                <w:rFonts w:ascii="Arial" w:eastAsia="Times New Roman" w:hAnsi="Arial" w:cs="Arial"/>
                <w:b/>
                <w:sz w:val="24"/>
                <w:szCs w:val="24"/>
                <w:lang w:eastAsia="en-GB"/>
              </w:rPr>
              <w:t>Regulation</w:t>
            </w:r>
          </w:p>
        </w:tc>
        <w:tc>
          <w:tcPr>
            <w:tcW w:w="1559" w:type="dxa"/>
          </w:tcPr>
          <w:p w:rsidR="00420BC1" w:rsidRDefault="00420BC1" w:rsidP="000D7BE0">
            <w:pPr>
              <w:ind w:right="-499"/>
              <w:jc w:val="both"/>
              <w:rPr>
                <w:rFonts w:ascii="Arial" w:eastAsia="Times New Roman" w:hAnsi="Arial" w:cs="Arial"/>
                <w:b/>
                <w:sz w:val="24"/>
                <w:szCs w:val="24"/>
                <w:lang w:eastAsia="en-GB"/>
              </w:rPr>
            </w:pPr>
            <w:r w:rsidRPr="0049195E">
              <w:rPr>
                <w:rFonts w:ascii="Arial" w:eastAsia="Times New Roman" w:hAnsi="Arial" w:cs="Arial"/>
                <w:b/>
                <w:sz w:val="24"/>
                <w:szCs w:val="24"/>
                <w:lang w:eastAsia="en-GB"/>
              </w:rPr>
              <w:t xml:space="preserve">Basis of </w:t>
            </w:r>
          </w:p>
          <w:p w:rsidR="00420BC1" w:rsidRPr="0049195E" w:rsidRDefault="00420BC1" w:rsidP="000D7BE0">
            <w:pPr>
              <w:ind w:right="-499"/>
              <w:jc w:val="both"/>
              <w:rPr>
                <w:rFonts w:ascii="Arial" w:eastAsia="Times New Roman" w:hAnsi="Arial" w:cs="Arial"/>
                <w:b/>
                <w:sz w:val="24"/>
                <w:szCs w:val="24"/>
                <w:lang w:eastAsia="en-GB"/>
              </w:rPr>
            </w:pPr>
            <w:r w:rsidRPr="0049195E">
              <w:rPr>
                <w:rFonts w:ascii="Arial" w:eastAsia="Times New Roman" w:hAnsi="Arial" w:cs="Arial"/>
                <w:b/>
                <w:sz w:val="24"/>
                <w:szCs w:val="24"/>
                <w:lang w:eastAsia="en-GB"/>
              </w:rPr>
              <w:t>scheme</w:t>
            </w:r>
          </w:p>
        </w:tc>
        <w:tc>
          <w:tcPr>
            <w:tcW w:w="3402" w:type="dxa"/>
          </w:tcPr>
          <w:p w:rsidR="00420BC1" w:rsidRPr="0049195E" w:rsidRDefault="00420BC1" w:rsidP="000D7BE0">
            <w:pPr>
              <w:ind w:right="-499"/>
              <w:jc w:val="both"/>
              <w:rPr>
                <w:rFonts w:ascii="Arial" w:eastAsia="Times New Roman" w:hAnsi="Arial" w:cs="Arial"/>
                <w:b/>
                <w:sz w:val="24"/>
                <w:szCs w:val="24"/>
                <w:lang w:eastAsia="en-GB"/>
              </w:rPr>
            </w:pPr>
            <w:r w:rsidRPr="0049195E">
              <w:rPr>
                <w:rFonts w:ascii="Arial" w:eastAsia="Times New Roman" w:hAnsi="Arial" w:cs="Arial"/>
                <w:b/>
                <w:sz w:val="24"/>
                <w:szCs w:val="24"/>
                <w:lang w:eastAsia="en-GB"/>
              </w:rPr>
              <w:t>Accrual Rate</w:t>
            </w:r>
            <w:r w:rsidRPr="0049195E">
              <w:rPr>
                <w:rFonts w:ascii="Arial" w:eastAsia="Times New Roman" w:hAnsi="Arial" w:cs="Arial"/>
                <w:b/>
                <w:sz w:val="24"/>
                <w:szCs w:val="24"/>
                <w:lang w:eastAsia="en-GB"/>
              </w:rPr>
              <w:tab/>
            </w:r>
          </w:p>
        </w:tc>
        <w:tc>
          <w:tcPr>
            <w:tcW w:w="2552" w:type="dxa"/>
          </w:tcPr>
          <w:p w:rsidR="00420BC1" w:rsidRPr="0049195E" w:rsidRDefault="00420BC1" w:rsidP="000D7BE0">
            <w:pPr>
              <w:ind w:right="-499"/>
              <w:jc w:val="both"/>
              <w:rPr>
                <w:rFonts w:ascii="Arial" w:eastAsia="Times New Roman" w:hAnsi="Arial" w:cs="Arial"/>
                <w:b/>
                <w:sz w:val="24"/>
                <w:szCs w:val="24"/>
                <w:lang w:eastAsia="en-GB"/>
              </w:rPr>
            </w:pPr>
            <w:r w:rsidRPr="0049195E">
              <w:rPr>
                <w:rFonts w:ascii="Arial" w:eastAsia="Times New Roman" w:hAnsi="Arial" w:cs="Arial"/>
                <w:b/>
                <w:sz w:val="24"/>
                <w:szCs w:val="24"/>
                <w:lang w:eastAsia="en-GB"/>
              </w:rPr>
              <w:t>Normal Pension Age</w:t>
            </w:r>
          </w:p>
        </w:tc>
        <w:tc>
          <w:tcPr>
            <w:tcW w:w="4394" w:type="dxa"/>
          </w:tcPr>
          <w:p w:rsidR="00420BC1" w:rsidRPr="0049195E" w:rsidRDefault="00420BC1" w:rsidP="000D7BE0">
            <w:pPr>
              <w:jc w:val="both"/>
              <w:rPr>
                <w:rFonts w:ascii="Arial" w:eastAsia="Times New Roman" w:hAnsi="Arial" w:cs="Arial"/>
                <w:b/>
                <w:sz w:val="24"/>
                <w:szCs w:val="24"/>
                <w:lang w:eastAsia="en-GB"/>
              </w:rPr>
            </w:pPr>
            <w:r w:rsidRPr="0049195E">
              <w:rPr>
                <w:rFonts w:ascii="Arial" w:eastAsia="Times New Roman" w:hAnsi="Arial" w:cs="Arial"/>
                <w:b/>
                <w:sz w:val="24"/>
                <w:szCs w:val="24"/>
                <w:lang w:eastAsia="en-GB"/>
              </w:rPr>
              <w:t>Earliest retirement age without a reduction</w:t>
            </w:r>
          </w:p>
        </w:tc>
      </w:tr>
      <w:tr w:rsidR="00420BC1" w:rsidTr="000D7BE0">
        <w:tc>
          <w:tcPr>
            <w:tcW w:w="2978" w:type="dxa"/>
          </w:tcPr>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1987 Regulations: </w:t>
            </w:r>
          </w:p>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Effective from 01/04/1988</w:t>
            </w:r>
          </w:p>
          <w:p w:rsidR="00420BC1" w:rsidRDefault="00420BC1" w:rsidP="000D7BE0">
            <w:pPr>
              <w:ind w:right="-499"/>
              <w:jc w:val="both"/>
              <w:rPr>
                <w:rFonts w:ascii="Arial" w:eastAsia="Times New Roman" w:hAnsi="Arial" w:cs="Arial"/>
                <w:sz w:val="24"/>
                <w:szCs w:val="24"/>
                <w:lang w:eastAsia="en-GB"/>
              </w:rPr>
            </w:pPr>
          </w:p>
        </w:tc>
        <w:tc>
          <w:tcPr>
            <w:tcW w:w="1559" w:type="dxa"/>
          </w:tcPr>
          <w:p w:rsidR="00420BC1" w:rsidRDefault="00420BC1" w:rsidP="000D7BE0">
            <w:pPr>
              <w:ind w:right="-499"/>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Final salary</w:t>
            </w:r>
          </w:p>
        </w:tc>
        <w:tc>
          <w:tcPr>
            <w:tcW w:w="3402" w:type="dxa"/>
          </w:tcPr>
          <w:p w:rsidR="00420BC1" w:rsidRDefault="00420BC1" w:rsidP="000D7BE0">
            <w:pPr>
              <w:ind w:right="-499"/>
              <w:jc w:val="both"/>
              <w:rPr>
                <w:rFonts w:ascii="Arial" w:eastAsia="Times New Roman" w:hAnsi="Arial" w:cs="Arial"/>
                <w:sz w:val="24"/>
                <w:szCs w:val="24"/>
                <w:vertAlign w:val="superscript"/>
                <w:lang w:eastAsia="en-GB"/>
              </w:rPr>
            </w:pPr>
            <w:r>
              <w:rPr>
                <w:rFonts w:ascii="Arial" w:eastAsia="Times New Roman" w:hAnsi="Arial" w:cs="Arial"/>
                <w:sz w:val="24"/>
                <w:szCs w:val="24"/>
                <w:lang w:eastAsia="en-GB"/>
              </w:rPr>
              <w:t>Pension = 1/80th</w:t>
            </w:r>
          </w:p>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Lump sum = 3/80th</w:t>
            </w:r>
          </w:p>
        </w:tc>
        <w:tc>
          <w:tcPr>
            <w:tcW w:w="2552" w:type="dxa"/>
          </w:tcPr>
          <w:p w:rsidR="00420BC1" w:rsidRDefault="00420BC1" w:rsidP="000D7BE0">
            <w:pPr>
              <w:ind w:right="66"/>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Between age 60 and 65 when </w:t>
            </w:r>
            <w:r w:rsidRPr="00257831">
              <w:rPr>
                <w:rFonts w:ascii="Arial" w:eastAsia="Times New Roman" w:hAnsi="Arial" w:cs="Arial"/>
                <w:sz w:val="24"/>
                <w:szCs w:val="24"/>
                <w:lang w:eastAsia="en-GB"/>
              </w:rPr>
              <w:t>notional membership amounts to 25 years</w:t>
            </w:r>
            <w:r>
              <w:rPr>
                <w:rFonts w:ascii="Arial" w:eastAsia="Times New Roman" w:hAnsi="Arial" w:cs="Arial"/>
                <w:sz w:val="24"/>
                <w:szCs w:val="24"/>
                <w:lang w:eastAsia="en-GB"/>
              </w:rPr>
              <w:t>.</w:t>
            </w:r>
          </w:p>
        </w:tc>
        <w:tc>
          <w:tcPr>
            <w:tcW w:w="4394" w:type="dxa"/>
          </w:tcPr>
          <w:p w:rsidR="00420BC1" w:rsidRDefault="00420BC1" w:rsidP="000D7BE0">
            <w:pPr>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 xml:space="preserve">Over age 60 </w:t>
            </w:r>
            <w:r>
              <w:rPr>
                <w:rFonts w:ascii="Arial" w:eastAsia="Times New Roman" w:hAnsi="Arial" w:cs="Arial"/>
                <w:sz w:val="24"/>
                <w:szCs w:val="24"/>
                <w:lang w:eastAsia="en-GB"/>
              </w:rPr>
              <w:t>with 2</w:t>
            </w:r>
            <w:r w:rsidRPr="00257831">
              <w:rPr>
                <w:rFonts w:ascii="Arial" w:eastAsia="Times New Roman" w:hAnsi="Arial" w:cs="Arial"/>
                <w:sz w:val="24"/>
                <w:szCs w:val="24"/>
                <w:lang w:eastAsia="en-GB"/>
              </w:rPr>
              <w:t>5 years membership</w:t>
            </w:r>
            <w:r>
              <w:rPr>
                <w:rFonts w:ascii="Arial" w:eastAsia="Times New Roman" w:hAnsi="Arial" w:cs="Arial"/>
                <w:sz w:val="24"/>
                <w:szCs w:val="24"/>
                <w:lang w:eastAsia="en-GB"/>
              </w:rPr>
              <w:t>.</w:t>
            </w:r>
          </w:p>
        </w:tc>
      </w:tr>
      <w:tr w:rsidR="00420BC1" w:rsidTr="000D7BE0">
        <w:tc>
          <w:tcPr>
            <w:tcW w:w="2978" w:type="dxa"/>
          </w:tcPr>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1998 Regulations: </w:t>
            </w:r>
            <w:r>
              <w:rPr>
                <w:rFonts w:ascii="Arial" w:eastAsia="Times New Roman" w:hAnsi="Arial" w:cs="Arial"/>
                <w:sz w:val="24"/>
                <w:szCs w:val="24"/>
                <w:lang w:eastAsia="en-GB"/>
              </w:rPr>
              <w:tab/>
            </w:r>
          </w:p>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Effective from 01/04/1999</w:t>
            </w:r>
          </w:p>
          <w:p w:rsidR="00420BC1" w:rsidRDefault="00420BC1" w:rsidP="000D7BE0">
            <w:pPr>
              <w:ind w:right="-499"/>
              <w:jc w:val="both"/>
              <w:rPr>
                <w:rFonts w:ascii="Arial" w:eastAsia="Times New Roman" w:hAnsi="Arial" w:cs="Arial"/>
                <w:sz w:val="24"/>
                <w:szCs w:val="24"/>
                <w:lang w:eastAsia="en-GB"/>
              </w:rPr>
            </w:pPr>
          </w:p>
        </w:tc>
        <w:tc>
          <w:tcPr>
            <w:tcW w:w="1559" w:type="dxa"/>
          </w:tcPr>
          <w:p w:rsidR="00420BC1" w:rsidRDefault="00420BC1" w:rsidP="000D7BE0">
            <w:pPr>
              <w:ind w:right="-499"/>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Final salary</w:t>
            </w:r>
          </w:p>
        </w:tc>
        <w:tc>
          <w:tcPr>
            <w:tcW w:w="3402" w:type="dxa"/>
          </w:tcPr>
          <w:p w:rsidR="00420BC1" w:rsidRDefault="00420BC1" w:rsidP="000D7BE0">
            <w:pPr>
              <w:ind w:right="-499"/>
              <w:jc w:val="both"/>
              <w:rPr>
                <w:rFonts w:ascii="Arial" w:eastAsia="Times New Roman" w:hAnsi="Arial" w:cs="Arial"/>
                <w:sz w:val="24"/>
                <w:szCs w:val="24"/>
                <w:vertAlign w:val="superscript"/>
                <w:lang w:eastAsia="en-GB"/>
              </w:rPr>
            </w:pPr>
            <w:r>
              <w:rPr>
                <w:rFonts w:ascii="Arial" w:eastAsia="Times New Roman" w:hAnsi="Arial" w:cs="Arial"/>
                <w:sz w:val="24"/>
                <w:szCs w:val="24"/>
                <w:lang w:eastAsia="en-GB"/>
              </w:rPr>
              <w:t>Pension = 1/80th</w:t>
            </w:r>
          </w:p>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Lump sum = 3/80th</w:t>
            </w:r>
          </w:p>
        </w:tc>
        <w:tc>
          <w:tcPr>
            <w:tcW w:w="2552" w:type="dxa"/>
          </w:tcPr>
          <w:p w:rsidR="00420BC1" w:rsidRDefault="00420BC1" w:rsidP="000D7BE0">
            <w:pPr>
              <w:jc w:val="both"/>
              <w:rPr>
                <w:rFonts w:ascii="Arial" w:eastAsia="Times New Roman" w:hAnsi="Arial" w:cs="Arial"/>
                <w:sz w:val="24"/>
                <w:szCs w:val="24"/>
                <w:lang w:eastAsia="en-GB"/>
              </w:rPr>
            </w:pPr>
            <w:r>
              <w:rPr>
                <w:rFonts w:ascii="Arial" w:eastAsia="Times New Roman" w:hAnsi="Arial" w:cs="Arial"/>
                <w:sz w:val="24"/>
                <w:szCs w:val="24"/>
                <w:lang w:eastAsia="en-GB"/>
              </w:rPr>
              <w:t>Age 65*</w:t>
            </w:r>
          </w:p>
        </w:tc>
        <w:tc>
          <w:tcPr>
            <w:tcW w:w="4394" w:type="dxa"/>
          </w:tcPr>
          <w:p w:rsidR="00420BC1" w:rsidRDefault="00420BC1" w:rsidP="000D7BE0">
            <w:pPr>
              <w:ind w:right="176"/>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Over age 60 when age and membership together adds up to 85 or more</w:t>
            </w:r>
            <w:r>
              <w:rPr>
                <w:rFonts w:ascii="Arial" w:eastAsia="Times New Roman" w:hAnsi="Arial" w:cs="Arial"/>
                <w:sz w:val="24"/>
                <w:szCs w:val="24"/>
                <w:lang w:eastAsia="en-GB"/>
              </w:rPr>
              <w:t>.</w:t>
            </w:r>
          </w:p>
        </w:tc>
      </w:tr>
      <w:tr w:rsidR="00420BC1" w:rsidTr="000D7BE0">
        <w:tc>
          <w:tcPr>
            <w:tcW w:w="2978" w:type="dxa"/>
          </w:tcPr>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2008 Regulations </w:t>
            </w:r>
            <w:r>
              <w:rPr>
                <w:rFonts w:ascii="Arial" w:eastAsia="Times New Roman" w:hAnsi="Arial" w:cs="Arial"/>
                <w:sz w:val="24"/>
                <w:szCs w:val="24"/>
                <w:lang w:eastAsia="en-GB"/>
              </w:rPr>
              <w:tab/>
            </w:r>
          </w:p>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Effective from 01/04/2009</w:t>
            </w:r>
          </w:p>
        </w:tc>
        <w:tc>
          <w:tcPr>
            <w:tcW w:w="1559" w:type="dxa"/>
          </w:tcPr>
          <w:p w:rsidR="00420BC1" w:rsidRDefault="00420BC1" w:rsidP="000D7BE0">
            <w:pPr>
              <w:ind w:right="-499"/>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Final salary</w:t>
            </w:r>
          </w:p>
        </w:tc>
        <w:tc>
          <w:tcPr>
            <w:tcW w:w="3402" w:type="dxa"/>
          </w:tcPr>
          <w:p w:rsidR="00420BC1" w:rsidRDefault="00420BC1" w:rsidP="000D7BE0">
            <w:pPr>
              <w:rPr>
                <w:rFonts w:ascii="Arial" w:eastAsia="Times New Roman" w:hAnsi="Arial" w:cs="Arial"/>
                <w:sz w:val="24"/>
                <w:szCs w:val="24"/>
                <w:lang w:eastAsia="en-GB"/>
              </w:rPr>
            </w:pPr>
            <w:r w:rsidRPr="00257831">
              <w:rPr>
                <w:rFonts w:ascii="Arial" w:eastAsia="Times New Roman" w:hAnsi="Arial" w:cs="Arial"/>
                <w:sz w:val="24"/>
                <w:szCs w:val="24"/>
                <w:lang w:eastAsia="en-GB"/>
              </w:rPr>
              <w:t>Pension 1/60</w:t>
            </w:r>
            <w:r w:rsidRPr="0049195E">
              <w:rPr>
                <w:rFonts w:ascii="Arial" w:eastAsia="Times New Roman" w:hAnsi="Arial" w:cs="Arial"/>
                <w:sz w:val="24"/>
                <w:szCs w:val="24"/>
                <w:lang w:eastAsia="en-GB"/>
              </w:rPr>
              <w:t>th</w:t>
            </w:r>
          </w:p>
          <w:p w:rsidR="00420BC1" w:rsidRDefault="00420BC1" w:rsidP="000D7BE0">
            <w:pPr>
              <w:rPr>
                <w:rFonts w:ascii="Arial" w:eastAsia="Times New Roman" w:hAnsi="Arial" w:cs="Arial"/>
                <w:sz w:val="24"/>
                <w:szCs w:val="24"/>
                <w:lang w:eastAsia="en-GB"/>
              </w:rPr>
            </w:pPr>
            <w:r w:rsidRPr="00257831">
              <w:rPr>
                <w:rFonts w:ascii="Arial" w:eastAsia="Times New Roman" w:hAnsi="Arial" w:cs="Arial"/>
                <w:sz w:val="24"/>
                <w:szCs w:val="24"/>
                <w:lang w:eastAsia="en-GB"/>
              </w:rPr>
              <w:t xml:space="preserve">No automatic lump sum but can give up pension for lump sum at </w:t>
            </w:r>
            <w:r>
              <w:rPr>
                <w:rFonts w:ascii="Arial" w:eastAsia="Times New Roman" w:hAnsi="Arial" w:cs="Arial"/>
                <w:sz w:val="24"/>
                <w:szCs w:val="24"/>
                <w:lang w:eastAsia="en-GB"/>
              </w:rPr>
              <w:t>12:1</w:t>
            </w:r>
          </w:p>
        </w:tc>
        <w:tc>
          <w:tcPr>
            <w:tcW w:w="2552" w:type="dxa"/>
          </w:tcPr>
          <w:p w:rsidR="00420BC1" w:rsidRDefault="00420BC1" w:rsidP="000D7BE0">
            <w:pPr>
              <w:jc w:val="both"/>
              <w:rPr>
                <w:rFonts w:ascii="Arial" w:eastAsia="Times New Roman" w:hAnsi="Arial" w:cs="Arial"/>
                <w:sz w:val="24"/>
                <w:szCs w:val="24"/>
                <w:lang w:eastAsia="en-GB"/>
              </w:rPr>
            </w:pPr>
            <w:r>
              <w:rPr>
                <w:rFonts w:ascii="Arial" w:eastAsia="Times New Roman" w:hAnsi="Arial" w:cs="Arial"/>
                <w:sz w:val="24"/>
                <w:szCs w:val="24"/>
                <w:lang w:eastAsia="en-GB"/>
              </w:rPr>
              <w:t>Age 65*</w:t>
            </w:r>
          </w:p>
        </w:tc>
        <w:tc>
          <w:tcPr>
            <w:tcW w:w="4394" w:type="dxa"/>
          </w:tcPr>
          <w:p w:rsidR="00420BC1" w:rsidRDefault="00420BC1" w:rsidP="000D7BE0">
            <w:pPr>
              <w:ind w:right="176"/>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Over age 60 when age and membership together adds up to 85 or more if in scheme before 1/12/2006, otherwise age 65.</w:t>
            </w:r>
          </w:p>
        </w:tc>
      </w:tr>
      <w:tr w:rsidR="00420BC1" w:rsidTr="000D7BE0">
        <w:tc>
          <w:tcPr>
            <w:tcW w:w="2978" w:type="dxa"/>
          </w:tcPr>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2014 Regulations </w:t>
            </w:r>
            <w:r>
              <w:rPr>
                <w:rFonts w:ascii="Arial" w:eastAsia="Times New Roman" w:hAnsi="Arial" w:cs="Arial"/>
                <w:sz w:val="24"/>
                <w:szCs w:val="24"/>
                <w:lang w:eastAsia="en-GB"/>
              </w:rPr>
              <w:tab/>
            </w:r>
          </w:p>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Effective from 01/04/2015</w:t>
            </w:r>
          </w:p>
          <w:p w:rsidR="00420BC1" w:rsidRDefault="00420BC1" w:rsidP="000D7BE0">
            <w:pPr>
              <w:ind w:left="34" w:right="-499"/>
              <w:jc w:val="both"/>
              <w:rPr>
                <w:rFonts w:ascii="Arial" w:eastAsia="Times New Roman" w:hAnsi="Arial" w:cs="Arial"/>
                <w:sz w:val="24"/>
                <w:szCs w:val="24"/>
                <w:lang w:eastAsia="en-GB"/>
              </w:rPr>
            </w:pPr>
          </w:p>
        </w:tc>
        <w:tc>
          <w:tcPr>
            <w:tcW w:w="1559" w:type="dxa"/>
          </w:tcPr>
          <w:p w:rsidR="00420BC1" w:rsidRDefault="00420BC1" w:rsidP="000D7BE0">
            <w:pPr>
              <w:ind w:right="-499"/>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 xml:space="preserve">CARE </w:t>
            </w:r>
          </w:p>
          <w:p w:rsidR="00420BC1" w:rsidRDefault="00420BC1" w:rsidP="000D7BE0">
            <w:pPr>
              <w:ind w:right="-49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(See note </w:t>
            </w:r>
          </w:p>
          <w:p w:rsidR="00420BC1" w:rsidRDefault="00420BC1" w:rsidP="000D7BE0">
            <w:pPr>
              <w:ind w:right="-499"/>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Below</w:t>
            </w:r>
            <w:r>
              <w:rPr>
                <w:rFonts w:ascii="Arial" w:eastAsia="Times New Roman" w:hAnsi="Arial" w:cs="Arial"/>
                <w:sz w:val="24"/>
                <w:szCs w:val="24"/>
                <w:lang w:eastAsia="en-GB"/>
              </w:rPr>
              <w:t>**)</w:t>
            </w:r>
          </w:p>
        </w:tc>
        <w:tc>
          <w:tcPr>
            <w:tcW w:w="3402" w:type="dxa"/>
          </w:tcPr>
          <w:p w:rsidR="00420BC1" w:rsidRDefault="00420BC1" w:rsidP="000D7BE0">
            <w:pPr>
              <w:ind w:right="34"/>
              <w:jc w:val="both"/>
              <w:rPr>
                <w:rFonts w:ascii="Arial" w:eastAsia="Times New Roman" w:hAnsi="Arial" w:cs="Arial"/>
                <w:sz w:val="24"/>
                <w:szCs w:val="24"/>
                <w:lang w:eastAsia="en-GB"/>
              </w:rPr>
            </w:pPr>
            <w:r>
              <w:rPr>
                <w:rFonts w:ascii="Arial" w:eastAsia="Times New Roman" w:hAnsi="Arial" w:cs="Arial"/>
                <w:sz w:val="24"/>
                <w:szCs w:val="24"/>
                <w:lang w:eastAsia="en-GB"/>
              </w:rPr>
              <w:t>Pension = 1/49</w:t>
            </w:r>
            <w:r w:rsidRPr="00032819">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w:t>
            </w:r>
            <w:r w:rsidRPr="00257831">
              <w:rPr>
                <w:rFonts w:ascii="Arial" w:eastAsia="Times New Roman" w:hAnsi="Arial" w:cs="Arial"/>
                <w:sz w:val="24"/>
                <w:szCs w:val="24"/>
                <w:lang w:eastAsia="en-GB"/>
              </w:rPr>
              <w:t xml:space="preserve"> of actual pensionable pay per year</w:t>
            </w:r>
            <w:r>
              <w:rPr>
                <w:rFonts w:ascii="Arial" w:eastAsia="Times New Roman" w:hAnsi="Arial" w:cs="Arial"/>
                <w:sz w:val="24"/>
                <w:szCs w:val="24"/>
                <w:lang w:eastAsia="en-GB"/>
              </w:rPr>
              <w:t xml:space="preserve"> of membership</w:t>
            </w:r>
          </w:p>
        </w:tc>
        <w:tc>
          <w:tcPr>
            <w:tcW w:w="2552" w:type="dxa"/>
          </w:tcPr>
          <w:p w:rsidR="00420BC1" w:rsidRDefault="00420BC1" w:rsidP="000D7BE0">
            <w:pPr>
              <w:ind w:right="34"/>
              <w:jc w:val="both"/>
              <w:rPr>
                <w:rFonts w:ascii="Arial" w:eastAsia="Times New Roman" w:hAnsi="Arial" w:cs="Arial"/>
                <w:sz w:val="24"/>
                <w:szCs w:val="24"/>
                <w:lang w:eastAsia="en-GB"/>
              </w:rPr>
            </w:pPr>
            <w:r w:rsidRPr="00257831">
              <w:rPr>
                <w:rFonts w:ascii="Arial" w:eastAsia="Times New Roman" w:hAnsi="Arial" w:cs="Arial"/>
                <w:sz w:val="24"/>
                <w:szCs w:val="24"/>
                <w:lang w:eastAsia="en-GB"/>
              </w:rPr>
              <w:t>Equal to New State Pension Age.</w:t>
            </w:r>
          </w:p>
        </w:tc>
        <w:tc>
          <w:tcPr>
            <w:tcW w:w="4394" w:type="dxa"/>
          </w:tcPr>
          <w:p w:rsidR="00420BC1" w:rsidRDefault="00420BC1" w:rsidP="000D7BE0">
            <w:pPr>
              <w:ind w:right="3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Age </w:t>
            </w:r>
            <w:r w:rsidRPr="00257831">
              <w:rPr>
                <w:rFonts w:ascii="Arial" w:eastAsia="Times New Roman" w:hAnsi="Arial" w:cs="Arial"/>
                <w:sz w:val="24"/>
                <w:szCs w:val="24"/>
                <w:lang w:eastAsia="en-GB"/>
              </w:rPr>
              <w:t>65 unless has transitional protection if a member before 1/4/2015</w:t>
            </w:r>
          </w:p>
        </w:tc>
      </w:tr>
    </w:tbl>
    <w:p w:rsidR="00420BC1" w:rsidRDefault="00420BC1" w:rsidP="00420BC1">
      <w:pPr>
        <w:pStyle w:val="NormalWeb"/>
        <w:spacing w:before="0" w:after="0" w:line="240" w:lineRule="auto"/>
        <w:ind w:left="-425" w:right="-476"/>
        <w:jc w:val="both"/>
        <w:rPr>
          <w:rFonts w:ascii="Arial" w:hAnsi="Arial" w:cs="Arial"/>
        </w:rPr>
      </w:pPr>
      <w:r w:rsidRPr="008A5FBB">
        <w:rPr>
          <w:rFonts w:ascii="Arial" w:hAnsi="Arial" w:cs="Arial"/>
        </w:rPr>
        <w:t>The Survivor's accrual rate for Final Salary benefits is 1/160th and for CARE benefits 30.625%.</w:t>
      </w:r>
    </w:p>
    <w:p w:rsidR="00420BC1" w:rsidRPr="00394284" w:rsidRDefault="00420BC1" w:rsidP="00420BC1">
      <w:pPr>
        <w:spacing w:after="0" w:line="240" w:lineRule="auto"/>
        <w:ind w:left="-425" w:right="-499"/>
        <w:jc w:val="both"/>
        <w:rPr>
          <w:rFonts w:ascii="Arial" w:eastAsia="Times New Roman" w:hAnsi="Arial" w:cs="Arial"/>
          <w:sz w:val="20"/>
          <w:szCs w:val="20"/>
          <w:lang w:eastAsia="en-GB"/>
        </w:rPr>
      </w:pPr>
    </w:p>
    <w:p w:rsidR="00420BC1" w:rsidRPr="00E23B06" w:rsidRDefault="00420BC1" w:rsidP="00420BC1">
      <w:pPr>
        <w:shd w:val="clear" w:color="auto" w:fill="FFFFFF"/>
        <w:spacing w:after="0" w:line="240" w:lineRule="auto"/>
        <w:ind w:left="-426"/>
        <w:outlineLvl w:val="4"/>
        <w:rPr>
          <w:rFonts w:ascii="Arial" w:eastAsia="Times New Roman" w:hAnsi="Arial" w:cs="Arial"/>
          <w:sz w:val="24"/>
          <w:szCs w:val="24"/>
          <w:lang w:eastAsia="en-GB"/>
        </w:rPr>
      </w:pPr>
      <w:r>
        <w:rPr>
          <w:rFonts w:ascii="Arial" w:eastAsia="Times New Roman" w:hAnsi="Arial" w:cs="Arial"/>
          <w:sz w:val="24"/>
          <w:szCs w:val="24"/>
          <w:lang w:eastAsia="en-GB"/>
        </w:rPr>
        <w:t>*</w:t>
      </w:r>
      <w:r w:rsidRPr="00E23B06">
        <w:rPr>
          <w:rFonts w:ascii="Arial" w:eastAsia="Times New Roman" w:hAnsi="Arial" w:cs="Arial"/>
          <w:sz w:val="24"/>
          <w:szCs w:val="24"/>
          <w:lang w:eastAsia="en-GB"/>
        </w:rPr>
        <w:t>Normal pension age</w:t>
      </w:r>
      <w:r>
        <w:rPr>
          <w:rFonts w:ascii="Arial" w:eastAsia="Times New Roman" w:hAnsi="Arial" w:cs="Arial"/>
          <w:sz w:val="24"/>
          <w:szCs w:val="24"/>
          <w:lang w:eastAsia="en-GB"/>
        </w:rPr>
        <w:t xml:space="preserve"> as defined by the Pension Schemes Act 1993 for the purpose of transferring, means</w:t>
      </w:r>
      <w:r w:rsidRPr="00E23B06">
        <w:rPr>
          <w:rFonts w:ascii="Arial" w:eastAsia="Times New Roman" w:hAnsi="Arial" w:cs="Arial"/>
          <w:sz w:val="24"/>
          <w:szCs w:val="24"/>
          <w:lang w:eastAsia="en-GB"/>
        </w:rPr>
        <w:t>—</w:t>
      </w:r>
    </w:p>
    <w:p w:rsidR="00420BC1" w:rsidRPr="00E23B06" w:rsidRDefault="00420BC1" w:rsidP="00420BC1">
      <w:pPr>
        <w:shd w:val="clear" w:color="auto" w:fill="FFFFFF"/>
        <w:spacing w:after="0" w:line="240" w:lineRule="auto"/>
        <w:ind w:left="-426"/>
        <w:rPr>
          <w:rFonts w:ascii="Arial" w:eastAsia="Times New Roman" w:hAnsi="Arial" w:cs="Arial"/>
          <w:sz w:val="24"/>
          <w:szCs w:val="24"/>
          <w:lang w:eastAsia="en-GB"/>
        </w:rPr>
      </w:pPr>
      <w:r w:rsidRPr="00E23B06">
        <w:rPr>
          <w:rFonts w:ascii="Arial" w:eastAsia="Times New Roman" w:hAnsi="Arial" w:cs="Arial"/>
          <w:sz w:val="24"/>
          <w:szCs w:val="24"/>
          <w:lang w:eastAsia="en-GB"/>
        </w:rPr>
        <w:t xml:space="preserve"> (a)</w:t>
      </w:r>
      <w:r>
        <w:rPr>
          <w:rFonts w:ascii="Arial" w:eastAsia="Times New Roman" w:hAnsi="Arial" w:cs="Arial"/>
          <w:sz w:val="24"/>
          <w:szCs w:val="24"/>
          <w:lang w:eastAsia="en-GB"/>
        </w:rPr>
        <w:t xml:space="preserve"> </w:t>
      </w:r>
      <w:r w:rsidRPr="00E23B06">
        <w:rPr>
          <w:rFonts w:ascii="Arial" w:eastAsia="Times New Roman" w:hAnsi="Arial" w:cs="Arial"/>
          <w:sz w:val="24"/>
          <w:szCs w:val="24"/>
          <w:lang w:eastAsia="en-GB"/>
        </w:rPr>
        <w:t>in a case where the scheme provides for the member only a guaranteed minimum pension, the earliest age at which the member is entitled to receive the guaranteed minimum pension on retirement from any employment to which the scheme applies; and</w:t>
      </w:r>
    </w:p>
    <w:p w:rsidR="00420BC1" w:rsidRPr="00E23B06" w:rsidRDefault="00420BC1" w:rsidP="00420BC1">
      <w:pPr>
        <w:shd w:val="clear" w:color="auto" w:fill="FFFFFF"/>
        <w:spacing w:after="0" w:line="240" w:lineRule="auto"/>
        <w:ind w:left="-426"/>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E23B06">
        <w:rPr>
          <w:rFonts w:ascii="Arial" w:eastAsia="Times New Roman" w:hAnsi="Arial" w:cs="Arial"/>
          <w:sz w:val="24"/>
          <w:szCs w:val="24"/>
          <w:lang w:eastAsia="en-GB"/>
        </w:rPr>
        <w:t>(b)</w:t>
      </w:r>
      <w:r>
        <w:rPr>
          <w:rFonts w:ascii="Arial" w:eastAsia="Times New Roman" w:hAnsi="Arial" w:cs="Arial"/>
          <w:sz w:val="24"/>
          <w:szCs w:val="24"/>
          <w:lang w:eastAsia="en-GB"/>
        </w:rPr>
        <w:t xml:space="preserve"> </w:t>
      </w:r>
      <w:r w:rsidRPr="00E23B06">
        <w:rPr>
          <w:rFonts w:ascii="Arial" w:eastAsia="Times New Roman" w:hAnsi="Arial" w:cs="Arial"/>
          <w:sz w:val="24"/>
          <w:szCs w:val="24"/>
          <w:lang w:eastAsia="en-GB"/>
        </w:rPr>
        <w:t>in any other case, the earliest age at which the member is entitled to receive benefits (other than a guaranteed minimum pension) on his retirement from such employment.</w:t>
      </w:r>
    </w:p>
    <w:p w:rsidR="00420BC1" w:rsidRPr="00394284" w:rsidRDefault="00420BC1" w:rsidP="00420BC1">
      <w:pPr>
        <w:spacing w:after="0" w:line="240" w:lineRule="auto"/>
        <w:ind w:left="-425" w:right="-499"/>
        <w:jc w:val="both"/>
        <w:rPr>
          <w:rFonts w:ascii="Arial" w:eastAsia="Times New Roman" w:hAnsi="Arial" w:cs="Arial"/>
          <w:sz w:val="20"/>
          <w:szCs w:val="20"/>
          <w:lang w:eastAsia="en-GB"/>
        </w:rPr>
      </w:pPr>
    </w:p>
    <w:p w:rsidR="00420BC1" w:rsidRDefault="00420BC1" w:rsidP="00420BC1">
      <w:pPr>
        <w:spacing w:after="0" w:line="240" w:lineRule="auto"/>
        <w:ind w:left="-425" w:right="-499"/>
        <w:jc w:val="both"/>
        <w:rPr>
          <w:rFonts w:ascii="Arial" w:eastAsia="Times New Roman" w:hAnsi="Arial" w:cs="Arial"/>
          <w:sz w:val="24"/>
          <w:szCs w:val="24"/>
          <w:lang w:eastAsia="en-GB"/>
        </w:rPr>
      </w:pPr>
      <w:r>
        <w:rPr>
          <w:rFonts w:ascii="Arial" w:eastAsia="Times New Roman" w:hAnsi="Arial" w:cs="Arial"/>
          <w:sz w:val="24"/>
          <w:szCs w:val="24"/>
          <w:lang w:eastAsia="en-GB"/>
        </w:rPr>
        <w:t>**</w:t>
      </w:r>
      <w:r w:rsidRPr="00257831">
        <w:rPr>
          <w:rFonts w:ascii="Arial" w:eastAsia="Times New Roman" w:hAnsi="Arial" w:cs="Arial"/>
          <w:sz w:val="24"/>
          <w:szCs w:val="24"/>
          <w:lang w:eastAsia="en-GB"/>
        </w:rPr>
        <w:t>Anyone who was a member on 31 March 2015 and remained a member on 1 April 2015 will have transferred to the new scheme. These members retain a final salary link for their pre-1 April 2015 membership. The final salary used is the “final pay” at date of leaving the scheme. Final pay is the average pay based over a year rather than actual rate of pay on leaving</w:t>
      </w:r>
      <w:r>
        <w:rPr>
          <w:rFonts w:ascii="Arial" w:eastAsia="Times New Roman" w:hAnsi="Arial" w:cs="Arial"/>
          <w:sz w:val="24"/>
          <w:szCs w:val="24"/>
          <w:lang w:eastAsia="en-GB"/>
        </w:rPr>
        <w:t xml:space="preserve">, or the best of the last 3 years of working if this is higher.  </w:t>
      </w:r>
      <w:r w:rsidRPr="00257831">
        <w:rPr>
          <w:rFonts w:ascii="Arial" w:eastAsia="Times New Roman" w:hAnsi="Arial" w:cs="Arial"/>
          <w:sz w:val="24"/>
          <w:szCs w:val="24"/>
          <w:lang w:eastAsia="en-GB"/>
        </w:rPr>
        <w:t xml:space="preserve">Anyone joining the scheme from 1 April 2015 joins the current </w:t>
      </w:r>
      <w:r>
        <w:rPr>
          <w:rFonts w:ascii="Arial" w:eastAsia="Times New Roman" w:hAnsi="Arial" w:cs="Arial"/>
          <w:sz w:val="24"/>
          <w:szCs w:val="24"/>
          <w:lang w:eastAsia="en-GB"/>
        </w:rPr>
        <w:t xml:space="preserve">CARE (Career Average Related Earnings) </w:t>
      </w:r>
      <w:r w:rsidRPr="00257831">
        <w:rPr>
          <w:rFonts w:ascii="Arial" w:eastAsia="Times New Roman" w:hAnsi="Arial" w:cs="Arial"/>
          <w:sz w:val="24"/>
          <w:szCs w:val="24"/>
          <w:lang w:eastAsia="en-GB"/>
        </w:rPr>
        <w:t xml:space="preserve">scheme.  You can find information </w:t>
      </w:r>
      <w:r>
        <w:rPr>
          <w:rFonts w:ascii="Arial" w:eastAsia="Times New Roman" w:hAnsi="Arial" w:cs="Arial"/>
          <w:sz w:val="24"/>
          <w:szCs w:val="24"/>
          <w:lang w:eastAsia="en-GB"/>
        </w:rPr>
        <w:t>about</w:t>
      </w:r>
      <w:r w:rsidRPr="00257831">
        <w:rPr>
          <w:rFonts w:ascii="Arial" w:eastAsia="Times New Roman" w:hAnsi="Arial" w:cs="Arial"/>
          <w:sz w:val="24"/>
          <w:szCs w:val="24"/>
          <w:lang w:eastAsia="en-GB"/>
        </w:rPr>
        <w:t xml:space="preserve"> the current scheme </w:t>
      </w:r>
      <w:r>
        <w:rPr>
          <w:rFonts w:ascii="Arial" w:eastAsia="Times New Roman" w:hAnsi="Arial" w:cs="Arial"/>
          <w:sz w:val="24"/>
          <w:szCs w:val="24"/>
          <w:lang w:eastAsia="en-GB"/>
        </w:rPr>
        <w:t xml:space="preserve">including a scheme booklet </w:t>
      </w:r>
      <w:r w:rsidRPr="00257831">
        <w:rPr>
          <w:rFonts w:ascii="Arial" w:eastAsia="Times New Roman" w:hAnsi="Arial" w:cs="Arial"/>
          <w:sz w:val="24"/>
          <w:szCs w:val="24"/>
          <w:lang w:eastAsia="en-GB"/>
        </w:rPr>
        <w:t xml:space="preserve">on </w:t>
      </w:r>
      <w:r>
        <w:rPr>
          <w:rFonts w:ascii="Arial" w:eastAsia="Times New Roman" w:hAnsi="Arial" w:cs="Arial"/>
          <w:sz w:val="24"/>
          <w:szCs w:val="24"/>
          <w:lang w:eastAsia="en-GB"/>
        </w:rPr>
        <w:t>our website.</w:t>
      </w:r>
      <w:r w:rsidRPr="00257831">
        <w:rPr>
          <w:rFonts w:ascii="Arial" w:eastAsia="Times New Roman" w:hAnsi="Arial" w:cs="Arial"/>
          <w:sz w:val="24"/>
          <w:szCs w:val="24"/>
          <w:lang w:eastAsia="en-GB"/>
        </w:rPr>
        <w:t xml:space="preserve"> </w:t>
      </w:r>
    </w:p>
    <w:p w:rsidR="00420BC1" w:rsidRDefault="00420BC1" w:rsidP="00420BC1">
      <w:pPr>
        <w:pStyle w:val="NormalWeb"/>
        <w:spacing w:before="0" w:after="0" w:line="240" w:lineRule="auto"/>
        <w:ind w:left="-425" w:right="-643"/>
        <w:jc w:val="both"/>
        <w:rPr>
          <w:rFonts w:ascii="Arial" w:hAnsi="Arial" w:cs="Arial"/>
          <w:b/>
        </w:rPr>
      </w:pPr>
    </w:p>
    <w:p w:rsidR="00420BC1" w:rsidRPr="0047695B" w:rsidRDefault="00420BC1" w:rsidP="00420BC1">
      <w:pPr>
        <w:pStyle w:val="NormalWeb"/>
        <w:spacing w:before="0" w:after="0" w:line="240" w:lineRule="auto"/>
        <w:ind w:left="-425" w:right="-643"/>
        <w:jc w:val="both"/>
        <w:rPr>
          <w:rFonts w:ascii="Arial" w:hAnsi="Arial" w:cs="Arial"/>
          <w:b/>
        </w:rPr>
      </w:pPr>
      <w:r w:rsidRPr="0047695B">
        <w:rPr>
          <w:rFonts w:ascii="Arial" w:hAnsi="Arial" w:cs="Arial"/>
          <w:b/>
        </w:rPr>
        <w:t>GUARANTEED MINIMUM PENSIONS (GMP)</w:t>
      </w:r>
    </w:p>
    <w:p w:rsidR="00420BC1" w:rsidRDefault="00420BC1" w:rsidP="00420BC1">
      <w:pPr>
        <w:pStyle w:val="NormalWeb"/>
        <w:numPr>
          <w:ilvl w:val="0"/>
          <w:numId w:val="2"/>
        </w:numPr>
        <w:spacing w:before="0" w:after="0" w:line="240" w:lineRule="auto"/>
        <w:ind w:left="-142" w:right="-643" w:hanging="284"/>
        <w:jc w:val="both"/>
        <w:rPr>
          <w:rFonts w:ascii="Arial" w:hAnsi="Arial" w:cs="Arial"/>
        </w:rPr>
      </w:pPr>
      <w:r>
        <w:rPr>
          <w:rFonts w:ascii="Arial" w:hAnsi="Arial" w:cs="Arial"/>
        </w:rPr>
        <w:t xml:space="preserve">The scheme was </w:t>
      </w:r>
      <w:r w:rsidRPr="008A5FBB">
        <w:rPr>
          <w:rFonts w:ascii="Arial" w:hAnsi="Arial" w:cs="Arial"/>
        </w:rPr>
        <w:t>contracted-out</w:t>
      </w:r>
      <w:r>
        <w:rPr>
          <w:rFonts w:ascii="Arial" w:hAnsi="Arial" w:cs="Arial"/>
        </w:rPr>
        <w:t xml:space="preserve"> of the earnings related part of the state</w:t>
      </w:r>
      <w:r w:rsidRPr="008A5FBB">
        <w:rPr>
          <w:rFonts w:ascii="Arial" w:hAnsi="Arial" w:cs="Arial"/>
        </w:rPr>
        <w:t xml:space="preserve"> scheme</w:t>
      </w:r>
      <w:r>
        <w:rPr>
          <w:rFonts w:ascii="Arial" w:hAnsi="Arial" w:cs="Arial"/>
        </w:rPr>
        <w:t xml:space="preserve"> until 05 April 2016</w:t>
      </w:r>
      <w:r w:rsidRPr="008A5FBB">
        <w:rPr>
          <w:rFonts w:ascii="Arial" w:hAnsi="Arial" w:cs="Arial"/>
        </w:rPr>
        <w:t xml:space="preserve"> and re-values Guaranteed </w:t>
      </w:r>
      <w:r>
        <w:rPr>
          <w:rFonts w:ascii="Arial" w:hAnsi="Arial" w:cs="Arial"/>
        </w:rPr>
        <w:t>M</w:t>
      </w:r>
      <w:r w:rsidRPr="008A5FBB">
        <w:rPr>
          <w:rFonts w:ascii="Arial" w:hAnsi="Arial" w:cs="Arial"/>
        </w:rPr>
        <w:t>inimum Pension (GMP) benefits in full in accordance with Section 148 orders</w:t>
      </w:r>
      <w:r>
        <w:rPr>
          <w:rFonts w:ascii="Arial" w:hAnsi="Arial" w:cs="Arial"/>
        </w:rPr>
        <w:t>.</w:t>
      </w:r>
    </w:p>
    <w:p w:rsidR="00420BC1" w:rsidRDefault="00420BC1" w:rsidP="00420BC1">
      <w:pPr>
        <w:pStyle w:val="NormalWeb"/>
        <w:spacing w:before="0" w:after="0" w:line="240" w:lineRule="auto"/>
        <w:ind w:left="-425" w:right="-643"/>
        <w:jc w:val="both"/>
        <w:rPr>
          <w:rFonts w:ascii="Arial" w:hAnsi="Arial" w:cs="Arial"/>
        </w:rPr>
      </w:pPr>
    </w:p>
    <w:p w:rsidR="00420BC1" w:rsidRPr="0047695B" w:rsidRDefault="00420BC1" w:rsidP="00420BC1">
      <w:pPr>
        <w:pStyle w:val="NormalWeb"/>
        <w:spacing w:before="0" w:after="0" w:line="240" w:lineRule="auto"/>
        <w:ind w:left="-425" w:right="-643"/>
        <w:jc w:val="both"/>
        <w:rPr>
          <w:rFonts w:ascii="Arial" w:hAnsi="Arial" w:cs="Arial"/>
          <w:b/>
        </w:rPr>
      </w:pPr>
      <w:r w:rsidRPr="0047695B">
        <w:rPr>
          <w:rFonts w:ascii="Arial" w:hAnsi="Arial" w:cs="Arial"/>
          <w:b/>
        </w:rPr>
        <w:t>EQUALISATION</w:t>
      </w:r>
    </w:p>
    <w:p w:rsidR="00420BC1" w:rsidRDefault="00420BC1" w:rsidP="00420BC1">
      <w:pPr>
        <w:pStyle w:val="NormalWeb"/>
        <w:numPr>
          <w:ilvl w:val="0"/>
          <w:numId w:val="2"/>
        </w:numPr>
        <w:spacing w:before="0" w:after="0" w:line="240" w:lineRule="auto"/>
        <w:ind w:left="-142" w:right="-643" w:hanging="284"/>
        <w:jc w:val="both"/>
        <w:rPr>
          <w:rFonts w:ascii="Arial" w:hAnsi="Arial" w:cs="Arial"/>
        </w:rPr>
      </w:pPr>
      <w:r w:rsidRPr="008A5FBB">
        <w:rPr>
          <w:rFonts w:ascii="Arial" w:hAnsi="Arial" w:cs="Arial"/>
        </w:rPr>
        <w:t xml:space="preserve">We are an equalised scheme apart from the GMP but </w:t>
      </w:r>
      <w:r>
        <w:rPr>
          <w:rFonts w:ascii="Arial" w:hAnsi="Arial" w:cs="Arial"/>
        </w:rPr>
        <w:t>we do not</w:t>
      </w:r>
      <w:r w:rsidRPr="008A5FBB">
        <w:rPr>
          <w:rFonts w:ascii="Arial" w:hAnsi="Arial" w:cs="Arial"/>
        </w:rPr>
        <w:t xml:space="preserve"> complete individual equalisation certificates.</w:t>
      </w:r>
    </w:p>
    <w:p w:rsidR="00420BC1" w:rsidRDefault="00420BC1" w:rsidP="00420BC1">
      <w:pPr>
        <w:pStyle w:val="NormalWeb"/>
        <w:numPr>
          <w:ilvl w:val="0"/>
          <w:numId w:val="2"/>
        </w:numPr>
        <w:spacing w:before="0" w:after="0" w:line="240" w:lineRule="auto"/>
        <w:ind w:left="-142" w:right="-643" w:hanging="284"/>
        <w:jc w:val="both"/>
        <w:rPr>
          <w:rFonts w:ascii="Arial" w:hAnsi="Arial" w:cs="Arial"/>
        </w:rPr>
      </w:pPr>
      <w:r w:rsidRPr="008A5FBB">
        <w:rPr>
          <w:rFonts w:ascii="Arial" w:hAnsi="Arial" w:cs="Arial"/>
        </w:rPr>
        <w:t>The GMP element of the pension is payable at State Pension Age. State Pension Age will not be equalised until 2020. Until then, different levels of Pension Increase will be payable in respect of men and women during the period between age 60 years and 65 years.</w:t>
      </w:r>
    </w:p>
    <w:p w:rsidR="00420BC1" w:rsidRDefault="00420BC1" w:rsidP="00420BC1">
      <w:pPr>
        <w:pStyle w:val="NormalWeb"/>
        <w:spacing w:before="0" w:after="0" w:line="240" w:lineRule="auto"/>
        <w:ind w:left="-142" w:right="-643"/>
        <w:jc w:val="both"/>
        <w:rPr>
          <w:rFonts w:ascii="Arial" w:hAnsi="Arial" w:cs="Arial"/>
        </w:rPr>
      </w:pPr>
    </w:p>
    <w:p w:rsidR="00420BC1" w:rsidRPr="0047695B" w:rsidRDefault="00420BC1" w:rsidP="00420BC1">
      <w:pPr>
        <w:pStyle w:val="NormalWeb"/>
        <w:spacing w:before="0" w:after="0" w:line="240" w:lineRule="auto"/>
        <w:ind w:left="-426" w:right="-643"/>
        <w:jc w:val="both"/>
        <w:rPr>
          <w:rFonts w:ascii="Arial" w:hAnsi="Arial" w:cs="Arial"/>
          <w:b/>
        </w:rPr>
      </w:pPr>
      <w:r w:rsidRPr="0047695B">
        <w:rPr>
          <w:rFonts w:ascii="Arial" w:hAnsi="Arial" w:cs="Arial"/>
          <w:b/>
        </w:rPr>
        <w:t>PENSION INCREASE AND REVALUATION</w:t>
      </w:r>
    </w:p>
    <w:p w:rsidR="00420BC1" w:rsidRDefault="00420BC1" w:rsidP="00420BC1">
      <w:pPr>
        <w:pStyle w:val="ListParagraph"/>
        <w:numPr>
          <w:ilvl w:val="0"/>
          <w:numId w:val="9"/>
        </w:numPr>
        <w:spacing w:after="0" w:line="240" w:lineRule="auto"/>
        <w:ind w:left="-142" w:right="-643" w:hanging="284"/>
        <w:jc w:val="both"/>
        <w:rPr>
          <w:rFonts w:ascii="Arial" w:hAnsi="Arial" w:cs="Arial"/>
          <w:sz w:val="24"/>
          <w:szCs w:val="24"/>
          <w:lang w:eastAsia="en-GB"/>
        </w:rPr>
      </w:pPr>
      <w:r w:rsidRPr="00973504">
        <w:rPr>
          <w:rFonts w:ascii="Arial" w:hAnsi="Arial" w:cs="Arial"/>
          <w:sz w:val="24"/>
          <w:szCs w:val="24"/>
          <w:lang w:eastAsia="en-GB"/>
        </w:rPr>
        <w:t>Pensions from the final salary part of the scheme wh</w:t>
      </w:r>
      <w:r>
        <w:rPr>
          <w:rFonts w:ascii="Arial" w:hAnsi="Arial" w:cs="Arial"/>
          <w:sz w:val="24"/>
          <w:szCs w:val="24"/>
          <w:lang w:eastAsia="en-GB"/>
        </w:rPr>
        <w:t>ether</w:t>
      </w:r>
      <w:r w:rsidRPr="00973504">
        <w:rPr>
          <w:rFonts w:ascii="Arial" w:hAnsi="Arial" w:cs="Arial"/>
          <w:sz w:val="24"/>
          <w:szCs w:val="24"/>
          <w:lang w:eastAsia="en-GB"/>
        </w:rPr>
        <w:t xml:space="preserve"> in payment or deferred</w:t>
      </w:r>
      <w:r>
        <w:rPr>
          <w:rFonts w:ascii="Arial" w:hAnsi="Arial" w:cs="Arial"/>
          <w:sz w:val="24"/>
          <w:szCs w:val="24"/>
          <w:lang w:eastAsia="en-GB"/>
        </w:rPr>
        <w:t xml:space="preserve"> are revalued each year</w:t>
      </w:r>
      <w:r w:rsidRPr="00973504">
        <w:rPr>
          <w:rFonts w:ascii="Arial" w:hAnsi="Arial" w:cs="Arial"/>
          <w:sz w:val="24"/>
          <w:szCs w:val="24"/>
          <w:lang w:eastAsia="en-GB"/>
        </w:rPr>
        <w:t xml:space="preserve"> in line with the Consumer Prices Index and cannot fall below zero. The CARE (Career Average Related Earnings) part of the </w:t>
      </w:r>
      <w:r>
        <w:rPr>
          <w:rFonts w:ascii="Arial" w:hAnsi="Arial" w:cs="Arial"/>
          <w:sz w:val="24"/>
          <w:szCs w:val="24"/>
          <w:lang w:eastAsia="en-GB"/>
        </w:rPr>
        <w:t>pension is revalued each year</w:t>
      </w:r>
      <w:r w:rsidRPr="00973504">
        <w:rPr>
          <w:rFonts w:ascii="Arial" w:hAnsi="Arial" w:cs="Arial"/>
          <w:sz w:val="24"/>
          <w:szCs w:val="24"/>
          <w:lang w:eastAsia="en-GB"/>
        </w:rPr>
        <w:t xml:space="preserve"> by Treasury </w:t>
      </w:r>
      <w:r>
        <w:rPr>
          <w:rFonts w:ascii="Arial" w:hAnsi="Arial" w:cs="Arial"/>
          <w:sz w:val="24"/>
          <w:szCs w:val="24"/>
          <w:lang w:eastAsia="en-GB"/>
        </w:rPr>
        <w:t xml:space="preserve">Revaluation </w:t>
      </w:r>
      <w:r w:rsidRPr="00973504">
        <w:rPr>
          <w:rFonts w:ascii="Arial" w:hAnsi="Arial" w:cs="Arial"/>
          <w:sz w:val="24"/>
          <w:szCs w:val="24"/>
          <w:lang w:eastAsia="en-GB"/>
        </w:rPr>
        <w:t xml:space="preserve">Orders.  </w:t>
      </w:r>
    </w:p>
    <w:p w:rsidR="00420BC1" w:rsidRPr="00973504" w:rsidRDefault="00420BC1" w:rsidP="00420BC1">
      <w:pPr>
        <w:pStyle w:val="ListParagraph"/>
        <w:numPr>
          <w:ilvl w:val="0"/>
          <w:numId w:val="9"/>
        </w:numPr>
        <w:spacing w:after="0" w:line="240" w:lineRule="auto"/>
        <w:ind w:left="-142" w:right="-643" w:hanging="284"/>
        <w:jc w:val="both"/>
        <w:rPr>
          <w:rFonts w:ascii="Arial" w:hAnsi="Arial" w:cs="Arial"/>
          <w:sz w:val="24"/>
          <w:szCs w:val="24"/>
          <w:lang w:eastAsia="en-GB"/>
        </w:rPr>
      </w:pPr>
      <w:r w:rsidRPr="00973504">
        <w:rPr>
          <w:rFonts w:ascii="Arial" w:hAnsi="Arial" w:cs="Arial"/>
          <w:sz w:val="24"/>
          <w:szCs w:val="24"/>
          <w:lang w:eastAsia="en-GB"/>
        </w:rPr>
        <w:t>Where the Treasury Order</w:t>
      </w:r>
      <w:r>
        <w:rPr>
          <w:rFonts w:ascii="Arial" w:hAnsi="Arial" w:cs="Arial"/>
          <w:sz w:val="24"/>
          <w:szCs w:val="24"/>
          <w:lang w:eastAsia="en-GB"/>
        </w:rPr>
        <w:t>s</w:t>
      </w:r>
      <w:r w:rsidRPr="00973504">
        <w:rPr>
          <w:rFonts w:ascii="Arial" w:hAnsi="Arial" w:cs="Arial"/>
          <w:sz w:val="24"/>
          <w:szCs w:val="24"/>
          <w:lang w:eastAsia="en-GB"/>
        </w:rPr>
        <w:t xml:space="preserve"> revaluation is below zero</w:t>
      </w:r>
      <w:r>
        <w:rPr>
          <w:rFonts w:ascii="Arial" w:hAnsi="Arial" w:cs="Arial"/>
          <w:sz w:val="24"/>
          <w:szCs w:val="24"/>
          <w:lang w:eastAsia="en-GB"/>
        </w:rPr>
        <w:t>,</w:t>
      </w:r>
      <w:r w:rsidRPr="00973504">
        <w:rPr>
          <w:rFonts w:ascii="Arial" w:hAnsi="Arial" w:cs="Arial"/>
          <w:sz w:val="24"/>
          <w:szCs w:val="24"/>
          <w:lang w:eastAsia="en-GB"/>
        </w:rPr>
        <w:t xml:space="preserve"> a negative revaluation will be applied to current members’ CARE pension accounts accrued in that year and to those of any member</w:t>
      </w:r>
      <w:r>
        <w:rPr>
          <w:rFonts w:ascii="Arial" w:hAnsi="Arial" w:cs="Arial"/>
          <w:sz w:val="24"/>
          <w:szCs w:val="24"/>
          <w:lang w:eastAsia="en-GB"/>
        </w:rPr>
        <w:t>s</w:t>
      </w:r>
      <w:r w:rsidRPr="00973504">
        <w:rPr>
          <w:rFonts w:ascii="Arial" w:hAnsi="Arial" w:cs="Arial"/>
          <w:sz w:val="24"/>
          <w:szCs w:val="24"/>
          <w:lang w:eastAsia="en-GB"/>
        </w:rPr>
        <w:t xml:space="preserve"> who left within the year it applies to. Pensions in payment are not devalued but will have no increase.</w:t>
      </w:r>
    </w:p>
    <w:p w:rsidR="00420BC1" w:rsidRDefault="00420BC1" w:rsidP="00420BC1">
      <w:pPr>
        <w:pStyle w:val="NormalWeb"/>
        <w:numPr>
          <w:ilvl w:val="0"/>
          <w:numId w:val="3"/>
        </w:numPr>
        <w:spacing w:before="0" w:after="0" w:line="240" w:lineRule="auto"/>
        <w:ind w:left="-142" w:right="-643" w:hanging="284"/>
        <w:jc w:val="both"/>
        <w:rPr>
          <w:rFonts w:ascii="Arial" w:hAnsi="Arial" w:cs="Arial"/>
        </w:rPr>
      </w:pPr>
      <w:r w:rsidRPr="008A5FBB">
        <w:rPr>
          <w:rFonts w:ascii="Arial" w:hAnsi="Arial" w:cs="Arial"/>
        </w:rPr>
        <w:t>After retirement the scheme pays annual increases on</w:t>
      </w:r>
      <w:r>
        <w:rPr>
          <w:rFonts w:ascii="Arial" w:hAnsi="Arial" w:cs="Arial"/>
        </w:rPr>
        <w:t xml:space="preserve"> pensions in excess of GMP at CPI </w:t>
      </w:r>
      <w:r w:rsidRPr="008A5FBB">
        <w:rPr>
          <w:rFonts w:ascii="Arial" w:hAnsi="Arial" w:cs="Arial"/>
        </w:rPr>
        <w:t>a</w:t>
      </w:r>
      <w:r>
        <w:rPr>
          <w:rFonts w:ascii="Arial" w:hAnsi="Arial" w:cs="Arial"/>
        </w:rPr>
        <w:t>nd at 3% on post 1988 GMP (or C</w:t>
      </w:r>
      <w:r w:rsidRPr="008A5FBB">
        <w:rPr>
          <w:rFonts w:ascii="Arial" w:hAnsi="Arial" w:cs="Arial"/>
        </w:rPr>
        <w:t>P</w:t>
      </w:r>
      <w:r>
        <w:rPr>
          <w:rFonts w:ascii="Arial" w:hAnsi="Arial" w:cs="Arial"/>
        </w:rPr>
        <w:t>I</w:t>
      </w:r>
      <w:r w:rsidRPr="008A5FBB">
        <w:rPr>
          <w:rFonts w:ascii="Arial" w:hAnsi="Arial" w:cs="Arial"/>
        </w:rPr>
        <w:t xml:space="preserve"> if less), the other increases on GMP </w:t>
      </w:r>
      <w:r>
        <w:rPr>
          <w:rFonts w:ascii="Arial" w:hAnsi="Arial" w:cs="Arial"/>
        </w:rPr>
        <w:t xml:space="preserve">are paid by the </w:t>
      </w:r>
      <w:r w:rsidRPr="008A5FBB">
        <w:rPr>
          <w:rFonts w:ascii="Arial" w:hAnsi="Arial" w:cs="Arial"/>
        </w:rPr>
        <w:t>state.</w:t>
      </w:r>
    </w:p>
    <w:p w:rsidR="00420BC1" w:rsidRPr="008A5FBB" w:rsidRDefault="00420BC1" w:rsidP="00420BC1">
      <w:pPr>
        <w:pStyle w:val="NormalWeb"/>
        <w:spacing w:before="0" w:after="0" w:line="240" w:lineRule="auto"/>
        <w:ind w:left="-425" w:right="-643"/>
        <w:jc w:val="both"/>
        <w:rPr>
          <w:rFonts w:ascii="Arial" w:hAnsi="Arial" w:cs="Arial"/>
        </w:rPr>
      </w:pPr>
    </w:p>
    <w:p w:rsidR="00420BC1" w:rsidRPr="0047695B" w:rsidRDefault="00420BC1" w:rsidP="00420BC1">
      <w:pPr>
        <w:pStyle w:val="NormalWeb"/>
        <w:spacing w:before="0" w:after="0" w:line="240" w:lineRule="auto"/>
        <w:ind w:left="-425" w:right="-643"/>
        <w:jc w:val="both"/>
        <w:rPr>
          <w:rFonts w:ascii="Arial" w:hAnsi="Arial" w:cs="Arial"/>
          <w:b/>
        </w:rPr>
      </w:pPr>
      <w:r w:rsidRPr="0047695B">
        <w:rPr>
          <w:rFonts w:ascii="Arial" w:hAnsi="Arial" w:cs="Arial"/>
          <w:b/>
        </w:rPr>
        <w:t>PROTECTED RIGHTS</w:t>
      </w:r>
    </w:p>
    <w:p w:rsidR="00420BC1" w:rsidRDefault="00420BC1" w:rsidP="00420BC1">
      <w:pPr>
        <w:pStyle w:val="NormalWeb"/>
        <w:numPr>
          <w:ilvl w:val="0"/>
          <w:numId w:val="4"/>
        </w:numPr>
        <w:spacing w:before="0" w:after="0" w:line="240" w:lineRule="auto"/>
        <w:ind w:left="-142" w:right="-643" w:hanging="284"/>
        <w:jc w:val="both"/>
        <w:rPr>
          <w:rFonts w:ascii="Arial" w:hAnsi="Arial" w:cs="Arial"/>
        </w:rPr>
      </w:pPr>
      <w:r w:rsidRPr="008A5FBB">
        <w:rPr>
          <w:rFonts w:ascii="Arial" w:hAnsi="Arial" w:cs="Arial"/>
        </w:rPr>
        <w:t>The protected rights element is quoted on the calculation summary. Protected rights are in respect of Pre'97 benefits only.</w:t>
      </w:r>
    </w:p>
    <w:p w:rsidR="00420BC1" w:rsidRDefault="00420BC1" w:rsidP="00420BC1">
      <w:pPr>
        <w:pStyle w:val="NormalWeb"/>
        <w:numPr>
          <w:ilvl w:val="0"/>
          <w:numId w:val="4"/>
        </w:numPr>
        <w:spacing w:before="0" w:after="0" w:line="240" w:lineRule="auto"/>
        <w:ind w:left="-142" w:right="-643" w:hanging="284"/>
        <w:jc w:val="both"/>
        <w:rPr>
          <w:rFonts w:ascii="Arial" w:hAnsi="Arial" w:cs="Arial"/>
        </w:rPr>
      </w:pPr>
      <w:r w:rsidRPr="008A5FBB">
        <w:rPr>
          <w:rFonts w:ascii="Arial" w:hAnsi="Arial" w:cs="Arial"/>
        </w:rPr>
        <w:t xml:space="preserve">The Section 9(2B) </w:t>
      </w:r>
      <w:r>
        <w:rPr>
          <w:rFonts w:ascii="Arial" w:hAnsi="Arial" w:cs="Arial"/>
        </w:rPr>
        <w:t>element is quoted on the calculation summary.  This t</w:t>
      </w:r>
      <w:r w:rsidRPr="008A5FBB">
        <w:rPr>
          <w:rFonts w:ascii="Arial" w:hAnsi="Arial" w:cs="Arial"/>
        </w:rPr>
        <w:t>ransf</w:t>
      </w:r>
      <w:r>
        <w:rPr>
          <w:rFonts w:ascii="Arial" w:hAnsi="Arial" w:cs="Arial"/>
        </w:rPr>
        <w:t>er Value relates to the Post 97</w:t>
      </w:r>
      <w:r w:rsidRPr="008A5FBB">
        <w:rPr>
          <w:rFonts w:ascii="Arial" w:hAnsi="Arial" w:cs="Arial"/>
        </w:rPr>
        <w:t xml:space="preserve"> Transfer Value only.</w:t>
      </w:r>
    </w:p>
    <w:p w:rsidR="00420BC1" w:rsidRDefault="00420BC1" w:rsidP="00420BC1">
      <w:pPr>
        <w:pStyle w:val="NormalWeb"/>
        <w:numPr>
          <w:ilvl w:val="0"/>
          <w:numId w:val="4"/>
        </w:numPr>
        <w:spacing w:before="0" w:after="0" w:line="240" w:lineRule="auto"/>
        <w:ind w:left="-142" w:right="-643" w:hanging="284"/>
        <w:jc w:val="both"/>
        <w:rPr>
          <w:rFonts w:ascii="Arial" w:hAnsi="Arial" w:cs="Arial"/>
        </w:rPr>
      </w:pPr>
      <w:r w:rsidRPr="008A5FBB">
        <w:rPr>
          <w:rFonts w:ascii="Arial" w:hAnsi="Arial" w:cs="Arial"/>
        </w:rPr>
        <w:t>As a result of legislation introduced on 06/04/12, GMP and/or Section 9(2B) rights can be accepted by non-contracted out schemes.</w:t>
      </w:r>
    </w:p>
    <w:p w:rsidR="00420BC1" w:rsidRDefault="00420BC1" w:rsidP="00420BC1">
      <w:pPr>
        <w:spacing w:after="0" w:line="240" w:lineRule="auto"/>
        <w:ind w:left="-426" w:right="-643"/>
        <w:jc w:val="both"/>
        <w:rPr>
          <w:rFonts w:ascii="Arial" w:eastAsia="Times New Roman" w:hAnsi="Arial" w:cs="Arial"/>
          <w:b/>
          <w:bCs/>
          <w:sz w:val="24"/>
          <w:szCs w:val="24"/>
          <w:lang w:eastAsia="en-GB"/>
        </w:rPr>
      </w:pPr>
    </w:p>
    <w:p w:rsidR="00420BC1" w:rsidRPr="0047695B" w:rsidRDefault="00420BC1" w:rsidP="00420BC1">
      <w:pPr>
        <w:pStyle w:val="ListParagraph"/>
        <w:spacing w:after="0" w:line="240" w:lineRule="auto"/>
        <w:ind w:left="-426" w:right="-643"/>
        <w:jc w:val="both"/>
        <w:rPr>
          <w:rFonts w:ascii="Arial" w:hAnsi="Arial" w:cs="Arial"/>
          <w:b/>
          <w:sz w:val="24"/>
          <w:szCs w:val="24"/>
          <w:lang w:eastAsia="en-GB"/>
        </w:rPr>
      </w:pPr>
      <w:r w:rsidRPr="0047695B">
        <w:rPr>
          <w:rFonts w:ascii="Arial" w:hAnsi="Arial" w:cs="Arial"/>
          <w:b/>
          <w:sz w:val="24"/>
          <w:szCs w:val="24"/>
          <w:lang w:eastAsia="en-GB"/>
        </w:rPr>
        <w:t>MEMBER CONTRIBUTIONS</w:t>
      </w:r>
    </w:p>
    <w:p w:rsidR="00420BC1" w:rsidRDefault="00420BC1" w:rsidP="00420BC1">
      <w:pPr>
        <w:pStyle w:val="ListParagraph"/>
        <w:numPr>
          <w:ilvl w:val="0"/>
          <w:numId w:val="5"/>
        </w:numPr>
        <w:tabs>
          <w:tab w:val="left" w:pos="709"/>
        </w:tabs>
        <w:spacing w:after="0" w:line="240" w:lineRule="auto"/>
        <w:ind w:left="-142" w:right="-643" w:hanging="284"/>
        <w:jc w:val="both"/>
        <w:rPr>
          <w:rFonts w:ascii="Arial" w:hAnsi="Arial" w:cs="Arial"/>
          <w:sz w:val="24"/>
          <w:szCs w:val="24"/>
          <w:lang w:eastAsia="en-GB"/>
        </w:rPr>
      </w:pPr>
      <w:r w:rsidRPr="0047695B">
        <w:rPr>
          <w:rFonts w:ascii="Arial" w:hAnsi="Arial" w:cs="Arial"/>
          <w:sz w:val="24"/>
          <w:szCs w:val="24"/>
          <w:lang w:eastAsia="en-GB"/>
        </w:rPr>
        <w:t xml:space="preserve">The amount of contributions payable by a member is determined by the </w:t>
      </w:r>
      <w:hyperlink r:id="rId11" w:anchor="reg9" w:history="1">
        <w:r w:rsidRPr="0047695B">
          <w:rPr>
            <w:rFonts w:ascii="Arial" w:hAnsi="Arial" w:cs="Arial"/>
            <w:color w:val="0000FF"/>
            <w:sz w:val="24"/>
            <w:szCs w:val="24"/>
            <w:u w:val="single"/>
            <w:lang w:eastAsia="en-GB"/>
          </w:rPr>
          <w:t>Regulation 9 of the LGPS(S) 2014 Regulations.</w:t>
        </w:r>
      </w:hyperlink>
      <w:r w:rsidRPr="0047695B">
        <w:rPr>
          <w:rFonts w:ascii="Arial" w:hAnsi="Arial" w:cs="Arial"/>
          <w:sz w:val="24"/>
          <w:szCs w:val="24"/>
          <w:lang w:eastAsia="en-GB"/>
        </w:rPr>
        <w:t xml:space="preserve"> </w:t>
      </w:r>
    </w:p>
    <w:p w:rsidR="00420BC1" w:rsidRDefault="00420BC1" w:rsidP="00420BC1">
      <w:pPr>
        <w:pStyle w:val="ListParagraph"/>
        <w:numPr>
          <w:ilvl w:val="0"/>
          <w:numId w:val="5"/>
        </w:numPr>
        <w:tabs>
          <w:tab w:val="left" w:pos="709"/>
        </w:tabs>
        <w:spacing w:after="0" w:line="240" w:lineRule="auto"/>
        <w:ind w:left="-142" w:right="-643" w:hanging="284"/>
        <w:jc w:val="both"/>
        <w:rPr>
          <w:rFonts w:ascii="Arial" w:hAnsi="Arial" w:cs="Arial"/>
          <w:sz w:val="24"/>
          <w:szCs w:val="24"/>
          <w:lang w:eastAsia="en-GB"/>
        </w:rPr>
      </w:pPr>
      <w:r w:rsidRPr="0047695B">
        <w:rPr>
          <w:rFonts w:ascii="Arial" w:hAnsi="Arial" w:cs="Arial"/>
          <w:sz w:val="24"/>
          <w:szCs w:val="24"/>
          <w:lang w:eastAsia="en-GB"/>
        </w:rPr>
        <w:t xml:space="preserve">Members pay a percentage of their pay based on their pensionable earnings. A table of employee contribution rates can be found on the ‘Membership and Contributions’ section on our website.  </w:t>
      </w:r>
    </w:p>
    <w:p w:rsidR="00420BC1" w:rsidRDefault="00420BC1" w:rsidP="00420BC1">
      <w:pPr>
        <w:tabs>
          <w:tab w:val="left" w:pos="709"/>
        </w:tabs>
        <w:spacing w:after="0" w:line="240" w:lineRule="auto"/>
        <w:ind w:left="-426" w:right="-643"/>
        <w:jc w:val="both"/>
        <w:rPr>
          <w:rFonts w:ascii="Arial" w:eastAsia="Times New Roman" w:hAnsi="Arial" w:cs="Arial"/>
          <w:b/>
          <w:sz w:val="24"/>
          <w:szCs w:val="24"/>
          <w:lang w:eastAsia="en-GB"/>
        </w:rPr>
      </w:pPr>
    </w:p>
    <w:p w:rsidR="00420BC1" w:rsidRPr="0047695B" w:rsidRDefault="00420BC1" w:rsidP="00420BC1">
      <w:pPr>
        <w:tabs>
          <w:tab w:val="left" w:pos="709"/>
        </w:tabs>
        <w:spacing w:after="0" w:line="240" w:lineRule="auto"/>
        <w:ind w:left="-426" w:right="-643"/>
        <w:jc w:val="both"/>
        <w:rPr>
          <w:rFonts w:ascii="Arial" w:hAnsi="Arial" w:cs="Arial"/>
          <w:b/>
          <w:sz w:val="24"/>
          <w:szCs w:val="24"/>
          <w:lang w:eastAsia="en-GB"/>
        </w:rPr>
      </w:pPr>
      <w:r w:rsidRPr="0047695B">
        <w:rPr>
          <w:rFonts w:ascii="Arial" w:eastAsia="Times New Roman" w:hAnsi="Arial" w:cs="Arial"/>
          <w:b/>
          <w:sz w:val="24"/>
          <w:szCs w:val="24"/>
          <w:lang w:eastAsia="en-GB"/>
        </w:rPr>
        <w:t xml:space="preserve">EMPLOYER CONTRIBUTIONS </w:t>
      </w:r>
    </w:p>
    <w:p w:rsidR="00420BC1" w:rsidRDefault="00420BC1" w:rsidP="00420BC1">
      <w:pPr>
        <w:pStyle w:val="ListParagraph"/>
        <w:numPr>
          <w:ilvl w:val="0"/>
          <w:numId w:val="5"/>
        </w:numPr>
        <w:tabs>
          <w:tab w:val="left" w:pos="709"/>
        </w:tabs>
        <w:spacing w:after="0" w:line="240" w:lineRule="auto"/>
        <w:ind w:left="-142" w:right="-643" w:hanging="284"/>
        <w:jc w:val="both"/>
        <w:rPr>
          <w:rFonts w:ascii="Arial" w:hAnsi="Arial" w:cs="Arial"/>
          <w:sz w:val="24"/>
          <w:szCs w:val="24"/>
          <w:lang w:eastAsia="en-GB"/>
        </w:rPr>
      </w:pPr>
      <w:r w:rsidRPr="0047695B">
        <w:rPr>
          <w:rFonts w:ascii="Arial" w:hAnsi="Arial" w:cs="Arial"/>
          <w:sz w:val="24"/>
          <w:szCs w:val="24"/>
          <w:lang w:eastAsia="en-GB"/>
        </w:rPr>
        <w:t>Employers’ contributions are not based on individual member’s contributions but are determined by the scheme actuary following the triennial scheme valuation. The latest scheme valuation report showing how much each employer pays can be found on the ‘</w:t>
      </w:r>
      <w:hyperlink r:id="rId12" w:history="1">
        <w:r w:rsidRPr="0047695B">
          <w:rPr>
            <w:rFonts w:ascii="Arial" w:hAnsi="Arial" w:cs="Arial"/>
            <w:color w:val="0000FF"/>
            <w:sz w:val="24"/>
            <w:szCs w:val="24"/>
            <w:u w:val="single"/>
            <w:lang w:eastAsia="en-GB"/>
          </w:rPr>
          <w:t>forms and publications</w:t>
        </w:r>
      </w:hyperlink>
      <w:r w:rsidRPr="0047695B">
        <w:rPr>
          <w:rFonts w:ascii="Arial" w:hAnsi="Arial" w:cs="Arial"/>
          <w:color w:val="0000FF"/>
          <w:sz w:val="24"/>
          <w:szCs w:val="24"/>
          <w:u w:val="single"/>
          <w:lang w:eastAsia="en-GB"/>
        </w:rPr>
        <w:t>’</w:t>
      </w:r>
      <w:r w:rsidRPr="0047695B">
        <w:rPr>
          <w:rFonts w:ascii="Arial" w:hAnsi="Arial" w:cs="Arial"/>
          <w:sz w:val="24"/>
          <w:szCs w:val="24"/>
          <w:lang w:eastAsia="en-GB"/>
        </w:rPr>
        <w:t xml:space="preserve"> page of our website. </w:t>
      </w:r>
    </w:p>
    <w:p w:rsidR="00420BC1" w:rsidRDefault="00420BC1" w:rsidP="00420BC1">
      <w:pPr>
        <w:pStyle w:val="ListParagraph"/>
        <w:numPr>
          <w:ilvl w:val="0"/>
          <w:numId w:val="5"/>
        </w:numPr>
        <w:tabs>
          <w:tab w:val="left" w:pos="709"/>
        </w:tabs>
        <w:spacing w:after="0" w:line="240" w:lineRule="auto"/>
        <w:ind w:left="-142" w:right="-643" w:hanging="284"/>
        <w:jc w:val="both"/>
        <w:rPr>
          <w:rFonts w:ascii="Arial" w:hAnsi="Arial" w:cs="Arial"/>
          <w:sz w:val="24"/>
          <w:szCs w:val="24"/>
          <w:lang w:eastAsia="en-GB"/>
        </w:rPr>
      </w:pPr>
      <w:r w:rsidRPr="0047695B">
        <w:rPr>
          <w:rFonts w:ascii="Arial" w:hAnsi="Arial" w:cs="Arial"/>
          <w:sz w:val="24"/>
          <w:szCs w:val="24"/>
          <w:lang w:eastAsia="en-GB"/>
        </w:rPr>
        <w:t>We will not provide a breakdown of the contributions paid by a member or employer as the contributions merely fund the scheme and are not used to calculate any benefits payable.</w:t>
      </w:r>
    </w:p>
    <w:p w:rsidR="00420BC1" w:rsidRDefault="00420BC1" w:rsidP="00420BC1">
      <w:pPr>
        <w:spacing w:after="0" w:line="240" w:lineRule="auto"/>
        <w:ind w:left="-426" w:right="-643"/>
        <w:jc w:val="both"/>
        <w:rPr>
          <w:rFonts w:ascii="Arial" w:eastAsia="Times New Roman" w:hAnsi="Arial" w:cs="Arial"/>
          <w:b/>
          <w:sz w:val="24"/>
          <w:szCs w:val="24"/>
          <w:lang w:eastAsia="en-GB"/>
        </w:rPr>
      </w:pPr>
    </w:p>
    <w:p w:rsidR="00420BC1" w:rsidRDefault="00420BC1" w:rsidP="00420BC1">
      <w:pPr>
        <w:spacing w:after="0" w:line="240" w:lineRule="auto"/>
        <w:ind w:left="-426" w:right="-643"/>
        <w:jc w:val="both"/>
        <w:rPr>
          <w:rFonts w:ascii="Arial" w:eastAsia="Times New Roman" w:hAnsi="Arial" w:cs="Arial"/>
          <w:b/>
          <w:sz w:val="24"/>
          <w:szCs w:val="24"/>
          <w:lang w:eastAsia="en-GB"/>
        </w:rPr>
      </w:pPr>
    </w:p>
    <w:p w:rsidR="00420BC1" w:rsidRDefault="00420BC1" w:rsidP="00420BC1">
      <w:pPr>
        <w:spacing w:after="0" w:line="240" w:lineRule="auto"/>
        <w:ind w:left="-426" w:right="-643"/>
        <w:jc w:val="both"/>
        <w:rPr>
          <w:rFonts w:ascii="Arial" w:eastAsia="Times New Roman" w:hAnsi="Arial" w:cs="Arial"/>
          <w:b/>
          <w:sz w:val="24"/>
          <w:szCs w:val="24"/>
          <w:lang w:eastAsia="en-GB"/>
        </w:rPr>
      </w:pPr>
    </w:p>
    <w:p w:rsidR="00420BC1" w:rsidRDefault="00420BC1" w:rsidP="00420BC1">
      <w:pPr>
        <w:spacing w:after="0" w:line="240" w:lineRule="auto"/>
        <w:ind w:left="-426" w:right="-643"/>
        <w:jc w:val="both"/>
        <w:rPr>
          <w:rFonts w:ascii="Arial" w:eastAsia="Times New Roman" w:hAnsi="Arial" w:cs="Arial"/>
          <w:b/>
          <w:sz w:val="24"/>
          <w:szCs w:val="24"/>
          <w:lang w:eastAsia="en-GB"/>
        </w:rPr>
      </w:pPr>
    </w:p>
    <w:p w:rsidR="00420BC1" w:rsidRDefault="00420BC1" w:rsidP="00420BC1">
      <w:pPr>
        <w:spacing w:after="0" w:line="240" w:lineRule="auto"/>
        <w:ind w:left="-426" w:right="-643"/>
        <w:jc w:val="both"/>
        <w:rPr>
          <w:rFonts w:ascii="Arial" w:eastAsia="Times New Roman" w:hAnsi="Arial" w:cs="Arial"/>
          <w:b/>
          <w:sz w:val="24"/>
          <w:szCs w:val="24"/>
          <w:lang w:eastAsia="en-GB"/>
        </w:rPr>
      </w:pPr>
    </w:p>
    <w:p w:rsidR="00420BC1" w:rsidRPr="0047695B" w:rsidRDefault="00420BC1" w:rsidP="00420BC1">
      <w:pPr>
        <w:pStyle w:val="ListParagraph"/>
        <w:tabs>
          <w:tab w:val="left" w:pos="709"/>
        </w:tabs>
        <w:spacing w:after="0" w:line="240" w:lineRule="auto"/>
        <w:ind w:left="-426" w:right="-643"/>
        <w:jc w:val="both"/>
        <w:rPr>
          <w:rFonts w:ascii="Arial" w:hAnsi="Arial" w:cs="Arial"/>
          <w:b/>
          <w:sz w:val="24"/>
          <w:szCs w:val="24"/>
          <w:lang w:eastAsia="en-GB"/>
        </w:rPr>
      </w:pPr>
      <w:r>
        <w:rPr>
          <w:rFonts w:ascii="Arial" w:hAnsi="Arial" w:cs="Arial"/>
          <w:b/>
          <w:sz w:val="24"/>
          <w:szCs w:val="24"/>
          <w:lang w:eastAsia="en-GB"/>
        </w:rPr>
        <w:t>TAX FREE LUMP SUMS</w:t>
      </w:r>
    </w:p>
    <w:p w:rsidR="00420BC1" w:rsidRDefault="00420BC1" w:rsidP="00420BC1">
      <w:pPr>
        <w:pStyle w:val="ListParagraph"/>
        <w:numPr>
          <w:ilvl w:val="0"/>
          <w:numId w:val="5"/>
        </w:numPr>
        <w:spacing w:after="0" w:line="240" w:lineRule="auto"/>
        <w:ind w:left="-142" w:right="-643" w:hanging="284"/>
        <w:jc w:val="both"/>
        <w:rPr>
          <w:rFonts w:ascii="Arial" w:hAnsi="Arial" w:cs="Arial"/>
          <w:sz w:val="24"/>
          <w:szCs w:val="24"/>
          <w:lang w:eastAsia="en-GB"/>
        </w:rPr>
      </w:pPr>
      <w:r>
        <w:rPr>
          <w:rFonts w:ascii="Arial" w:hAnsi="Arial" w:cs="Arial"/>
          <w:sz w:val="24"/>
          <w:szCs w:val="24"/>
          <w:lang w:eastAsia="en-GB"/>
        </w:rPr>
        <w:t>Please refer to the Scheme Regulations table on page 2 which shows when accrual of automatic lump sums applied.</w:t>
      </w:r>
    </w:p>
    <w:p w:rsidR="00420BC1" w:rsidRDefault="00420BC1" w:rsidP="00420BC1">
      <w:pPr>
        <w:pStyle w:val="ListParagraph"/>
        <w:numPr>
          <w:ilvl w:val="0"/>
          <w:numId w:val="5"/>
        </w:numPr>
        <w:spacing w:after="0" w:line="240" w:lineRule="auto"/>
        <w:ind w:left="-142" w:right="-643" w:hanging="284"/>
        <w:jc w:val="both"/>
        <w:rPr>
          <w:rFonts w:ascii="Arial" w:hAnsi="Arial" w:cs="Arial"/>
          <w:sz w:val="24"/>
          <w:szCs w:val="24"/>
          <w:lang w:eastAsia="en-GB"/>
        </w:rPr>
      </w:pPr>
      <w:r>
        <w:rPr>
          <w:rFonts w:ascii="Arial" w:hAnsi="Arial" w:cs="Arial"/>
          <w:sz w:val="24"/>
          <w:szCs w:val="24"/>
          <w:lang w:eastAsia="en-GB"/>
        </w:rPr>
        <w:t>The Scheme R</w:t>
      </w:r>
      <w:r w:rsidRPr="0047695B">
        <w:rPr>
          <w:rFonts w:ascii="Arial" w:hAnsi="Arial" w:cs="Arial"/>
          <w:sz w:val="24"/>
          <w:szCs w:val="24"/>
          <w:lang w:eastAsia="en-GB"/>
        </w:rPr>
        <w:t xml:space="preserve">egulations allow the member to give up part of their pension to provide </w:t>
      </w:r>
      <w:r>
        <w:rPr>
          <w:rFonts w:ascii="Arial" w:hAnsi="Arial" w:cs="Arial"/>
          <w:sz w:val="24"/>
          <w:szCs w:val="24"/>
          <w:lang w:eastAsia="en-GB"/>
        </w:rPr>
        <w:t xml:space="preserve">or increase their </w:t>
      </w:r>
      <w:r w:rsidRPr="0047695B">
        <w:rPr>
          <w:rFonts w:ascii="Arial" w:hAnsi="Arial" w:cs="Arial"/>
          <w:sz w:val="24"/>
          <w:szCs w:val="24"/>
          <w:lang w:eastAsia="en-GB"/>
        </w:rPr>
        <w:t>tax free lump sum at retirement</w:t>
      </w:r>
      <w:r>
        <w:rPr>
          <w:rFonts w:ascii="Arial" w:hAnsi="Arial" w:cs="Arial"/>
          <w:sz w:val="24"/>
          <w:szCs w:val="24"/>
          <w:lang w:eastAsia="en-GB"/>
        </w:rPr>
        <w:t xml:space="preserve">.  This is known as ‘conversion’, the conversion </w:t>
      </w:r>
      <w:r w:rsidRPr="0047695B">
        <w:rPr>
          <w:rFonts w:ascii="Arial" w:hAnsi="Arial" w:cs="Arial"/>
          <w:sz w:val="24"/>
          <w:szCs w:val="24"/>
          <w:lang w:eastAsia="en-GB"/>
        </w:rPr>
        <w:t xml:space="preserve">rate </w:t>
      </w:r>
      <w:r>
        <w:rPr>
          <w:rFonts w:ascii="Arial" w:hAnsi="Arial" w:cs="Arial"/>
          <w:sz w:val="24"/>
          <w:szCs w:val="24"/>
          <w:lang w:eastAsia="en-GB"/>
        </w:rPr>
        <w:t>currently</w:t>
      </w:r>
      <w:r w:rsidRPr="0047695B">
        <w:rPr>
          <w:rFonts w:ascii="Arial" w:hAnsi="Arial" w:cs="Arial"/>
          <w:sz w:val="24"/>
          <w:szCs w:val="24"/>
          <w:lang w:eastAsia="en-GB"/>
        </w:rPr>
        <w:t xml:space="preserve"> </w:t>
      </w:r>
      <w:r>
        <w:rPr>
          <w:rFonts w:ascii="Arial" w:hAnsi="Arial" w:cs="Arial"/>
          <w:sz w:val="24"/>
          <w:szCs w:val="24"/>
          <w:lang w:eastAsia="en-GB"/>
        </w:rPr>
        <w:t xml:space="preserve">provides </w:t>
      </w:r>
      <w:r w:rsidRPr="0047695B">
        <w:rPr>
          <w:rFonts w:ascii="Arial" w:hAnsi="Arial" w:cs="Arial"/>
          <w:sz w:val="24"/>
          <w:szCs w:val="24"/>
          <w:lang w:eastAsia="en-GB"/>
        </w:rPr>
        <w:t>£1</w:t>
      </w:r>
      <w:r>
        <w:rPr>
          <w:rFonts w:ascii="Arial" w:hAnsi="Arial" w:cs="Arial"/>
          <w:sz w:val="24"/>
          <w:szCs w:val="24"/>
          <w:lang w:eastAsia="en-GB"/>
        </w:rPr>
        <w:t>2 of lump sum for every £1</w:t>
      </w:r>
      <w:r w:rsidRPr="0047695B">
        <w:rPr>
          <w:rFonts w:ascii="Arial" w:hAnsi="Arial" w:cs="Arial"/>
          <w:sz w:val="24"/>
          <w:szCs w:val="24"/>
          <w:lang w:eastAsia="en-GB"/>
        </w:rPr>
        <w:t xml:space="preserve"> of pension </w:t>
      </w:r>
      <w:r>
        <w:rPr>
          <w:rFonts w:ascii="Arial" w:hAnsi="Arial" w:cs="Arial"/>
          <w:sz w:val="24"/>
          <w:szCs w:val="24"/>
          <w:lang w:eastAsia="en-GB"/>
        </w:rPr>
        <w:t xml:space="preserve">given up.  </w:t>
      </w:r>
    </w:p>
    <w:p w:rsidR="00420BC1" w:rsidRDefault="00420BC1" w:rsidP="00420BC1">
      <w:pPr>
        <w:pStyle w:val="ListParagraph"/>
        <w:numPr>
          <w:ilvl w:val="0"/>
          <w:numId w:val="5"/>
        </w:numPr>
        <w:spacing w:after="0" w:line="240" w:lineRule="auto"/>
        <w:ind w:left="-142" w:right="-643" w:hanging="284"/>
        <w:jc w:val="both"/>
        <w:rPr>
          <w:rFonts w:ascii="Arial" w:hAnsi="Arial" w:cs="Arial"/>
          <w:sz w:val="24"/>
          <w:szCs w:val="24"/>
          <w:lang w:eastAsia="en-GB"/>
        </w:rPr>
      </w:pPr>
      <w:r w:rsidRPr="0047695B">
        <w:rPr>
          <w:rFonts w:ascii="Arial" w:hAnsi="Arial" w:cs="Arial"/>
          <w:sz w:val="24"/>
          <w:szCs w:val="24"/>
          <w:lang w:eastAsia="en-GB"/>
        </w:rPr>
        <w:t xml:space="preserve">The scheme allows a member to take up to 25% of the capital value of their accrued rights as tax free cash. Please see </w:t>
      </w:r>
      <w:hyperlink r:id="rId13" w:anchor="reg32" w:history="1">
        <w:r w:rsidRPr="0047695B">
          <w:rPr>
            <w:rFonts w:ascii="Arial" w:hAnsi="Arial" w:cs="Arial"/>
            <w:color w:val="0000FF"/>
            <w:sz w:val="24"/>
            <w:szCs w:val="24"/>
            <w:u w:val="single"/>
            <w:lang w:eastAsia="en-GB"/>
          </w:rPr>
          <w:t>Regulation 32 of the LGPS(S) 2014</w:t>
        </w:r>
      </w:hyperlink>
      <w:r w:rsidRPr="0047695B">
        <w:rPr>
          <w:rFonts w:ascii="Arial" w:hAnsi="Arial" w:cs="Arial"/>
          <w:sz w:val="24"/>
          <w:szCs w:val="24"/>
          <w:lang w:eastAsia="en-GB"/>
        </w:rPr>
        <w:t>.</w:t>
      </w:r>
    </w:p>
    <w:p w:rsidR="00420BC1" w:rsidRDefault="00420BC1" w:rsidP="00420BC1">
      <w:pPr>
        <w:pStyle w:val="ListParagraph"/>
        <w:numPr>
          <w:ilvl w:val="0"/>
          <w:numId w:val="5"/>
        </w:numPr>
        <w:spacing w:after="0" w:line="240" w:lineRule="auto"/>
        <w:ind w:left="-142" w:right="-643" w:hanging="284"/>
        <w:jc w:val="both"/>
        <w:rPr>
          <w:rFonts w:ascii="Arial" w:hAnsi="Arial" w:cs="Arial"/>
          <w:sz w:val="24"/>
          <w:szCs w:val="24"/>
          <w:lang w:eastAsia="en-GB"/>
        </w:rPr>
      </w:pPr>
      <w:r w:rsidRPr="00973504">
        <w:rPr>
          <w:rFonts w:ascii="Arial" w:hAnsi="Arial" w:cs="Arial"/>
          <w:sz w:val="24"/>
          <w:szCs w:val="24"/>
          <w:lang w:eastAsia="en-GB"/>
        </w:rPr>
        <w:t>The method for calculating the maximum lump sum available is:</w:t>
      </w:r>
    </w:p>
    <w:p w:rsidR="00420BC1" w:rsidRPr="00973504" w:rsidRDefault="00420BC1" w:rsidP="00420BC1">
      <w:pPr>
        <w:pStyle w:val="ListParagraph"/>
        <w:spacing w:after="0" w:line="240" w:lineRule="auto"/>
        <w:ind w:left="-142" w:right="-643"/>
        <w:jc w:val="both"/>
        <w:rPr>
          <w:rFonts w:ascii="Arial" w:hAnsi="Arial" w:cs="Arial"/>
          <w:sz w:val="10"/>
          <w:szCs w:val="10"/>
          <w:lang w:eastAsia="en-GB"/>
        </w:rPr>
      </w:pPr>
    </w:p>
    <w:p w:rsidR="00420BC1" w:rsidRPr="00973504" w:rsidRDefault="00420BC1" w:rsidP="00420BC1">
      <w:pPr>
        <w:pStyle w:val="ListParagraph"/>
        <w:spacing w:after="0" w:line="240" w:lineRule="auto"/>
        <w:ind w:left="578" w:right="-643" w:firstLine="862"/>
        <w:jc w:val="both"/>
        <w:rPr>
          <w:rFonts w:ascii="Arial" w:hAnsi="Arial" w:cs="Arial"/>
          <w:sz w:val="24"/>
          <w:szCs w:val="24"/>
          <w:lang w:eastAsia="en-GB"/>
        </w:rPr>
      </w:pPr>
      <w:r>
        <w:rPr>
          <w:rFonts w:ascii="Arial" w:hAnsi="Arial" w:cs="Arial"/>
          <w:sz w:val="24"/>
          <w:szCs w:val="24"/>
          <w:lang w:eastAsia="en-GB"/>
        </w:rPr>
        <w:t>Pension</w:t>
      </w:r>
      <w:r>
        <w:rPr>
          <w:rFonts w:ascii="Arial" w:hAnsi="Arial" w:cs="Arial"/>
          <w:sz w:val="24"/>
          <w:szCs w:val="24"/>
          <w:vertAlign w:val="superscript"/>
          <w:lang w:eastAsia="en-GB"/>
        </w:rPr>
        <w:t>1</w:t>
      </w:r>
      <w:r w:rsidRPr="00973504">
        <w:rPr>
          <w:rFonts w:ascii="Arial" w:hAnsi="Arial" w:cs="Arial"/>
          <w:sz w:val="24"/>
          <w:szCs w:val="24"/>
          <w:lang w:eastAsia="en-GB"/>
        </w:rPr>
        <w:t xml:space="preserve"> </w:t>
      </w:r>
      <w:r>
        <w:rPr>
          <w:rFonts w:ascii="Arial" w:hAnsi="Arial" w:cs="Arial"/>
          <w:sz w:val="24"/>
          <w:szCs w:val="24"/>
          <w:lang w:eastAsia="en-GB"/>
        </w:rPr>
        <w:t xml:space="preserve">       </w:t>
      </w:r>
      <w:r w:rsidRPr="00973504">
        <w:rPr>
          <w:rFonts w:ascii="Arial" w:hAnsi="Arial" w:cs="Arial"/>
          <w:sz w:val="24"/>
          <w:szCs w:val="24"/>
          <w:lang w:eastAsia="en-GB"/>
        </w:rPr>
        <w:t xml:space="preserve">x </w:t>
      </w:r>
      <w:r>
        <w:rPr>
          <w:rFonts w:ascii="Arial" w:hAnsi="Arial" w:cs="Arial"/>
          <w:sz w:val="24"/>
          <w:szCs w:val="24"/>
          <w:lang w:eastAsia="en-GB"/>
        </w:rPr>
        <w:t xml:space="preserve">   </w:t>
      </w:r>
      <w:r w:rsidRPr="00973504">
        <w:rPr>
          <w:rFonts w:ascii="Arial" w:hAnsi="Arial" w:cs="Arial"/>
          <w:sz w:val="24"/>
          <w:szCs w:val="24"/>
          <w:lang w:eastAsia="en-GB"/>
        </w:rPr>
        <w:t>120 / 7 = X</w:t>
      </w:r>
    </w:p>
    <w:p w:rsidR="00420BC1" w:rsidRPr="00973504" w:rsidRDefault="00420BC1" w:rsidP="00420BC1">
      <w:pPr>
        <w:pStyle w:val="ListParagraph"/>
        <w:spacing w:after="0" w:line="240" w:lineRule="auto"/>
        <w:ind w:left="578" w:right="-643" w:firstLine="862"/>
        <w:jc w:val="both"/>
        <w:rPr>
          <w:rFonts w:ascii="Arial" w:hAnsi="Arial" w:cs="Arial"/>
          <w:sz w:val="24"/>
          <w:szCs w:val="24"/>
          <w:lang w:eastAsia="en-GB"/>
        </w:rPr>
      </w:pPr>
      <w:r>
        <w:rPr>
          <w:rFonts w:ascii="Arial" w:hAnsi="Arial" w:cs="Arial"/>
          <w:sz w:val="24"/>
          <w:szCs w:val="24"/>
          <w:lang w:eastAsia="en-GB"/>
        </w:rPr>
        <w:t xml:space="preserve">Lump sum </w:t>
      </w:r>
      <w:r>
        <w:rPr>
          <w:rFonts w:ascii="Arial" w:hAnsi="Arial" w:cs="Arial"/>
          <w:sz w:val="24"/>
          <w:szCs w:val="24"/>
          <w:vertAlign w:val="superscript"/>
          <w:lang w:eastAsia="en-GB"/>
        </w:rPr>
        <w:t xml:space="preserve">2    </w:t>
      </w:r>
      <w:r w:rsidRPr="00973504">
        <w:rPr>
          <w:rFonts w:ascii="Arial" w:hAnsi="Arial" w:cs="Arial"/>
          <w:sz w:val="24"/>
          <w:szCs w:val="24"/>
          <w:lang w:eastAsia="en-GB"/>
        </w:rPr>
        <w:t xml:space="preserve">x </w:t>
      </w:r>
      <w:r>
        <w:rPr>
          <w:rFonts w:ascii="Arial" w:hAnsi="Arial" w:cs="Arial"/>
          <w:sz w:val="24"/>
          <w:szCs w:val="24"/>
          <w:lang w:eastAsia="en-GB"/>
        </w:rPr>
        <w:t xml:space="preserve">     </w:t>
      </w:r>
      <w:r w:rsidRPr="00973504">
        <w:rPr>
          <w:rFonts w:ascii="Arial" w:hAnsi="Arial" w:cs="Arial"/>
          <w:sz w:val="24"/>
          <w:szCs w:val="24"/>
          <w:lang w:eastAsia="en-GB"/>
        </w:rPr>
        <w:t>10 / 7 = Y</w:t>
      </w:r>
    </w:p>
    <w:p w:rsidR="00420BC1" w:rsidRDefault="00420BC1" w:rsidP="00420BC1">
      <w:pPr>
        <w:pStyle w:val="ListParagraph"/>
        <w:spacing w:after="0" w:line="240" w:lineRule="auto"/>
        <w:ind w:left="578" w:right="-643" w:firstLine="862"/>
        <w:jc w:val="both"/>
        <w:rPr>
          <w:rFonts w:ascii="Arial" w:hAnsi="Arial" w:cs="Arial"/>
          <w:sz w:val="24"/>
          <w:szCs w:val="24"/>
          <w:lang w:eastAsia="en-GB"/>
        </w:rPr>
      </w:pPr>
      <w:r w:rsidRPr="00973504">
        <w:rPr>
          <w:rFonts w:ascii="Arial" w:hAnsi="Arial" w:cs="Arial"/>
          <w:sz w:val="24"/>
          <w:szCs w:val="24"/>
          <w:lang w:eastAsia="en-GB"/>
        </w:rPr>
        <w:t>X + Y / 4 = Maximum lump sum</w:t>
      </w:r>
    </w:p>
    <w:p w:rsidR="00420BC1" w:rsidRPr="00973504" w:rsidRDefault="00420BC1" w:rsidP="00420BC1">
      <w:pPr>
        <w:pStyle w:val="ListParagraph"/>
        <w:spacing w:after="0" w:line="240" w:lineRule="auto"/>
        <w:ind w:left="578" w:right="-643" w:firstLine="862"/>
        <w:jc w:val="both"/>
        <w:rPr>
          <w:rFonts w:ascii="Arial" w:hAnsi="Arial" w:cs="Arial"/>
          <w:sz w:val="10"/>
          <w:szCs w:val="10"/>
          <w:lang w:eastAsia="en-GB"/>
        </w:rPr>
      </w:pPr>
    </w:p>
    <w:p w:rsidR="00420BC1" w:rsidRPr="00973504" w:rsidRDefault="00420BC1" w:rsidP="00420BC1">
      <w:pPr>
        <w:spacing w:after="0" w:line="240" w:lineRule="auto"/>
        <w:ind w:right="-643"/>
        <w:jc w:val="both"/>
        <w:rPr>
          <w:rFonts w:ascii="Arial" w:hAnsi="Arial" w:cs="Arial"/>
          <w:sz w:val="24"/>
          <w:szCs w:val="24"/>
          <w:lang w:eastAsia="en-GB"/>
        </w:rPr>
      </w:pPr>
      <w:r w:rsidRPr="00973504">
        <w:rPr>
          <w:rFonts w:ascii="Arial" w:hAnsi="Arial" w:cs="Arial"/>
          <w:sz w:val="24"/>
          <w:szCs w:val="24"/>
          <w:vertAlign w:val="superscript"/>
          <w:lang w:eastAsia="en-GB"/>
        </w:rPr>
        <w:t>1</w:t>
      </w:r>
      <w:r w:rsidRPr="00973504">
        <w:rPr>
          <w:rFonts w:ascii="Arial" w:hAnsi="Arial" w:cs="Arial"/>
          <w:sz w:val="24"/>
          <w:szCs w:val="24"/>
          <w:lang w:eastAsia="en-GB"/>
        </w:rPr>
        <w:t xml:space="preserve"> after early retirement reductions have been applied</w:t>
      </w:r>
    </w:p>
    <w:p w:rsidR="00420BC1" w:rsidRPr="00973504" w:rsidRDefault="00420BC1" w:rsidP="00420BC1">
      <w:pPr>
        <w:spacing w:after="0" w:line="240" w:lineRule="auto"/>
        <w:ind w:right="-643"/>
        <w:jc w:val="both"/>
        <w:rPr>
          <w:rFonts w:ascii="Arial" w:hAnsi="Arial" w:cs="Arial"/>
          <w:sz w:val="24"/>
          <w:szCs w:val="24"/>
          <w:lang w:eastAsia="en-GB"/>
        </w:rPr>
      </w:pPr>
      <w:r w:rsidRPr="00973504">
        <w:rPr>
          <w:rFonts w:ascii="Arial" w:hAnsi="Arial" w:cs="Arial"/>
          <w:sz w:val="24"/>
          <w:szCs w:val="24"/>
          <w:vertAlign w:val="superscript"/>
          <w:lang w:eastAsia="en-GB"/>
        </w:rPr>
        <w:t xml:space="preserve">2 </w:t>
      </w:r>
      <w:r w:rsidRPr="00973504">
        <w:rPr>
          <w:rFonts w:ascii="Arial" w:hAnsi="Arial" w:cs="Arial"/>
          <w:sz w:val="24"/>
          <w:szCs w:val="24"/>
          <w:lang w:eastAsia="en-GB"/>
        </w:rPr>
        <w:t>after early retirement reductions have been applied and including any AVC</w:t>
      </w:r>
    </w:p>
    <w:p w:rsidR="00420BC1" w:rsidRPr="0047695B" w:rsidRDefault="00420BC1" w:rsidP="00420BC1">
      <w:pPr>
        <w:pStyle w:val="ListParagraph"/>
        <w:spacing w:after="0" w:line="240" w:lineRule="auto"/>
        <w:ind w:left="294" w:right="-643"/>
        <w:jc w:val="both"/>
        <w:rPr>
          <w:rFonts w:ascii="Arial" w:hAnsi="Arial" w:cs="Arial"/>
          <w:sz w:val="24"/>
          <w:szCs w:val="24"/>
          <w:lang w:eastAsia="en-GB"/>
        </w:rPr>
      </w:pPr>
    </w:p>
    <w:p w:rsidR="00420BC1" w:rsidRPr="0047695B" w:rsidRDefault="00420BC1" w:rsidP="00420BC1">
      <w:pPr>
        <w:spacing w:after="0" w:line="240" w:lineRule="auto"/>
        <w:ind w:left="-426" w:right="-643"/>
        <w:jc w:val="both"/>
        <w:rPr>
          <w:rFonts w:ascii="Arial" w:hAnsi="Arial" w:cs="Arial"/>
          <w:b/>
          <w:sz w:val="24"/>
          <w:szCs w:val="24"/>
          <w:lang w:eastAsia="en-GB"/>
        </w:rPr>
      </w:pPr>
      <w:r w:rsidRPr="0047695B">
        <w:rPr>
          <w:rFonts w:ascii="Arial" w:hAnsi="Arial" w:cs="Arial"/>
          <w:b/>
          <w:sz w:val="24"/>
          <w:szCs w:val="24"/>
          <w:lang w:eastAsia="en-GB"/>
        </w:rPr>
        <w:t>DISCRETIONARY INCREASES</w:t>
      </w:r>
    </w:p>
    <w:p w:rsidR="00420BC1" w:rsidRDefault="00420BC1" w:rsidP="00420BC1">
      <w:pPr>
        <w:pStyle w:val="ListParagraph"/>
        <w:numPr>
          <w:ilvl w:val="0"/>
          <w:numId w:val="5"/>
        </w:numPr>
        <w:spacing w:after="0" w:line="240" w:lineRule="auto"/>
        <w:ind w:left="-142" w:right="-643" w:hanging="284"/>
        <w:jc w:val="both"/>
        <w:rPr>
          <w:rFonts w:ascii="Arial" w:hAnsi="Arial" w:cs="Arial"/>
          <w:sz w:val="24"/>
          <w:szCs w:val="24"/>
          <w:lang w:eastAsia="en-GB"/>
        </w:rPr>
      </w:pPr>
      <w:r w:rsidRPr="0047695B">
        <w:rPr>
          <w:rFonts w:ascii="Arial" w:hAnsi="Arial" w:cs="Arial"/>
          <w:sz w:val="24"/>
          <w:szCs w:val="24"/>
          <w:lang w:eastAsia="en-GB"/>
        </w:rPr>
        <w:t xml:space="preserve">There are no discretionary increases </w:t>
      </w:r>
      <w:r>
        <w:rPr>
          <w:rFonts w:ascii="Arial" w:hAnsi="Arial" w:cs="Arial"/>
          <w:sz w:val="24"/>
          <w:szCs w:val="24"/>
          <w:lang w:eastAsia="en-GB"/>
        </w:rPr>
        <w:t>applied to deferred pensions or pensions</w:t>
      </w:r>
      <w:r w:rsidRPr="0047695B">
        <w:rPr>
          <w:rFonts w:ascii="Arial" w:hAnsi="Arial" w:cs="Arial"/>
          <w:sz w:val="24"/>
          <w:szCs w:val="24"/>
          <w:lang w:eastAsia="en-GB"/>
        </w:rPr>
        <w:t xml:space="preserve"> in payment.</w:t>
      </w:r>
    </w:p>
    <w:p w:rsidR="00420BC1" w:rsidRDefault="00420BC1" w:rsidP="00420BC1">
      <w:pPr>
        <w:spacing w:after="0" w:line="240" w:lineRule="auto"/>
        <w:ind w:left="-426" w:right="-643"/>
        <w:jc w:val="both"/>
        <w:rPr>
          <w:rFonts w:ascii="Arial" w:eastAsia="Times New Roman" w:hAnsi="Arial" w:cs="Arial"/>
          <w:b/>
          <w:sz w:val="24"/>
          <w:szCs w:val="24"/>
          <w:lang w:eastAsia="en-GB"/>
        </w:rPr>
      </w:pPr>
    </w:p>
    <w:p w:rsidR="00420BC1" w:rsidRPr="0047695B" w:rsidRDefault="00420BC1" w:rsidP="00420BC1">
      <w:pPr>
        <w:spacing w:after="0" w:line="240" w:lineRule="auto"/>
        <w:ind w:left="-426" w:right="-643"/>
        <w:jc w:val="both"/>
        <w:rPr>
          <w:rFonts w:ascii="Arial" w:eastAsia="Times New Roman" w:hAnsi="Arial" w:cs="Arial"/>
          <w:b/>
          <w:sz w:val="24"/>
          <w:szCs w:val="24"/>
          <w:lang w:eastAsia="en-GB"/>
        </w:rPr>
      </w:pPr>
      <w:r w:rsidRPr="0047695B">
        <w:rPr>
          <w:rFonts w:ascii="Arial" w:eastAsia="Times New Roman" w:hAnsi="Arial" w:cs="Arial"/>
          <w:b/>
          <w:sz w:val="24"/>
          <w:szCs w:val="24"/>
          <w:lang w:eastAsia="en-GB"/>
        </w:rPr>
        <w:t>FUNDING</w:t>
      </w:r>
    </w:p>
    <w:p w:rsidR="00420BC1" w:rsidRDefault="00420BC1" w:rsidP="00420BC1">
      <w:pPr>
        <w:pStyle w:val="ListParagraph"/>
        <w:numPr>
          <w:ilvl w:val="0"/>
          <w:numId w:val="5"/>
        </w:numPr>
        <w:spacing w:after="0" w:line="240" w:lineRule="auto"/>
        <w:ind w:left="-142" w:right="-643" w:hanging="284"/>
        <w:jc w:val="both"/>
        <w:rPr>
          <w:rFonts w:ascii="Arial" w:hAnsi="Arial" w:cs="Arial"/>
          <w:sz w:val="24"/>
          <w:szCs w:val="24"/>
          <w:lang w:eastAsia="en-GB"/>
        </w:rPr>
      </w:pPr>
      <w:r w:rsidRPr="0083419A">
        <w:rPr>
          <w:rFonts w:ascii="Arial" w:hAnsi="Arial" w:cs="Arial"/>
          <w:sz w:val="24"/>
          <w:szCs w:val="24"/>
          <w:lang w:eastAsia="en-GB"/>
        </w:rPr>
        <w:t xml:space="preserve">The scheme is funded by employer and member contributions as well as investments. You can find information </w:t>
      </w:r>
      <w:r>
        <w:rPr>
          <w:rFonts w:ascii="Arial" w:hAnsi="Arial" w:cs="Arial"/>
          <w:sz w:val="24"/>
          <w:szCs w:val="24"/>
          <w:lang w:eastAsia="en-GB"/>
        </w:rPr>
        <w:t xml:space="preserve">about </w:t>
      </w:r>
      <w:r w:rsidRPr="0083419A">
        <w:rPr>
          <w:rFonts w:ascii="Arial" w:hAnsi="Arial" w:cs="Arial"/>
          <w:sz w:val="24"/>
          <w:szCs w:val="24"/>
          <w:lang w:eastAsia="en-GB"/>
        </w:rPr>
        <w:t>Funding in the latest Fund Actuarial Valuation report on the ‘</w:t>
      </w:r>
      <w:hyperlink r:id="rId14" w:history="1">
        <w:r w:rsidRPr="0083419A">
          <w:rPr>
            <w:rFonts w:ascii="Arial" w:hAnsi="Arial" w:cs="Arial"/>
            <w:color w:val="0000FF"/>
            <w:sz w:val="24"/>
            <w:szCs w:val="24"/>
            <w:u w:val="single"/>
            <w:lang w:eastAsia="en-GB"/>
          </w:rPr>
          <w:t>forms and publications</w:t>
        </w:r>
      </w:hyperlink>
      <w:r w:rsidRPr="0083419A">
        <w:rPr>
          <w:rFonts w:ascii="Arial" w:hAnsi="Arial" w:cs="Arial"/>
          <w:color w:val="0000FF"/>
          <w:sz w:val="24"/>
          <w:szCs w:val="24"/>
          <w:u w:val="single"/>
          <w:lang w:eastAsia="en-GB"/>
        </w:rPr>
        <w:t>’</w:t>
      </w:r>
      <w:r w:rsidRPr="0083419A">
        <w:rPr>
          <w:rFonts w:ascii="Arial" w:hAnsi="Arial" w:cs="Arial"/>
          <w:sz w:val="24"/>
          <w:szCs w:val="24"/>
          <w:lang w:eastAsia="en-GB"/>
        </w:rPr>
        <w:t xml:space="preserve"> page on our website.</w:t>
      </w:r>
    </w:p>
    <w:p w:rsidR="00420BC1" w:rsidRPr="0047695B" w:rsidRDefault="00420BC1" w:rsidP="00420BC1">
      <w:pPr>
        <w:pStyle w:val="ListParagraph"/>
        <w:spacing w:after="0" w:line="240" w:lineRule="auto"/>
        <w:ind w:left="-142" w:right="-643"/>
        <w:jc w:val="both"/>
        <w:rPr>
          <w:rFonts w:ascii="Arial" w:hAnsi="Arial" w:cs="Arial"/>
          <w:sz w:val="24"/>
          <w:szCs w:val="24"/>
          <w:lang w:eastAsia="en-GB"/>
        </w:rPr>
      </w:pPr>
    </w:p>
    <w:p w:rsidR="00420BC1" w:rsidRPr="0047695B" w:rsidRDefault="00420BC1" w:rsidP="00420BC1">
      <w:pPr>
        <w:pStyle w:val="NormalWeb"/>
        <w:spacing w:before="0" w:after="0" w:line="240" w:lineRule="auto"/>
        <w:ind w:left="-426" w:right="-643"/>
        <w:jc w:val="both"/>
        <w:rPr>
          <w:rFonts w:ascii="Arial" w:hAnsi="Arial" w:cs="Arial"/>
          <w:b/>
        </w:rPr>
      </w:pPr>
      <w:r>
        <w:rPr>
          <w:rFonts w:ascii="Arial" w:hAnsi="Arial" w:cs="Arial"/>
          <w:b/>
        </w:rPr>
        <w:t xml:space="preserve">CHARGES OR </w:t>
      </w:r>
      <w:r w:rsidRPr="0047695B">
        <w:rPr>
          <w:rFonts w:ascii="Arial" w:hAnsi="Arial" w:cs="Arial"/>
          <w:b/>
        </w:rPr>
        <w:t>PENALTIES</w:t>
      </w:r>
    </w:p>
    <w:p w:rsidR="00420BC1" w:rsidRPr="0047695B" w:rsidRDefault="00420BC1" w:rsidP="00420BC1">
      <w:pPr>
        <w:pStyle w:val="ListParagraph"/>
        <w:numPr>
          <w:ilvl w:val="0"/>
          <w:numId w:val="6"/>
        </w:numPr>
        <w:spacing w:after="0" w:line="240" w:lineRule="auto"/>
        <w:ind w:left="-142" w:right="-643" w:hanging="284"/>
        <w:jc w:val="both"/>
        <w:rPr>
          <w:rFonts w:ascii="Arial" w:hAnsi="Arial" w:cs="Arial"/>
          <w:sz w:val="24"/>
          <w:szCs w:val="24"/>
          <w:lang w:eastAsia="en-GB"/>
        </w:rPr>
      </w:pPr>
      <w:r w:rsidRPr="0083419A">
        <w:rPr>
          <w:rFonts w:ascii="Arial" w:hAnsi="Arial" w:cs="Arial"/>
          <w:sz w:val="24"/>
          <w:szCs w:val="24"/>
          <w:lang w:eastAsia="en-GB"/>
        </w:rPr>
        <w:t>There is no charge or penalty for transferring out of the scheme. Where a request is for transfer to a scheme where GMP or protected rights cannot be accepted it is possible to transfer only the non-protected rights. It is also possible to transfer all rights to such a scheme provided the transferring member is aware of the rights being given up.</w:t>
      </w:r>
    </w:p>
    <w:p w:rsidR="00420BC1" w:rsidRDefault="00420BC1" w:rsidP="00420BC1">
      <w:pPr>
        <w:spacing w:after="0" w:line="240" w:lineRule="auto"/>
        <w:ind w:left="-426" w:right="-643"/>
        <w:jc w:val="both"/>
        <w:rPr>
          <w:rFonts w:ascii="Arial" w:hAnsi="Arial" w:cs="Arial"/>
          <w:b/>
          <w:sz w:val="24"/>
          <w:szCs w:val="24"/>
          <w:lang w:eastAsia="en-GB"/>
        </w:rPr>
      </w:pPr>
    </w:p>
    <w:p w:rsidR="00420BC1" w:rsidRDefault="00420BC1" w:rsidP="00420BC1">
      <w:pPr>
        <w:spacing w:after="0" w:line="240" w:lineRule="auto"/>
        <w:ind w:left="-426" w:right="-619"/>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INDEPENDENT FINANCIAL ADVICE</w:t>
      </w:r>
    </w:p>
    <w:p w:rsidR="00420BC1" w:rsidRPr="008A495B" w:rsidRDefault="00420BC1" w:rsidP="00420BC1">
      <w:pPr>
        <w:pStyle w:val="ListParagraph"/>
        <w:numPr>
          <w:ilvl w:val="0"/>
          <w:numId w:val="7"/>
        </w:numPr>
        <w:spacing w:after="0" w:line="240" w:lineRule="auto"/>
        <w:ind w:left="-142" w:hanging="284"/>
        <w:jc w:val="both"/>
        <w:rPr>
          <w:rFonts w:ascii="Arial" w:hAnsi="Arial" w:cs="Arial"/>
          <w:sz w:val="24"/>
          <w:szCs w:val="24"/>
          <w:lang w:eastAsia="en-GB"/>
        </w:rPr>
      </w:pPr>
      <w:r w:rsidRPr="008A495B">
        <w:rPr>
          <w:rFonts w:ascii="Arial" w:hAnsi="Arial" w:cs="Arial"/>
          <w:sz w:val="24"/>
          <w:szCs w:val="24"/>
          <w:lang w:eastAsia="en-GB"/>
        </w:rPr>
        <w:t>Members have the right to transfer their accrued LGPS benefits to another scheme including a scheme that offers flexible benefits.  However, if the total value of their LGPS benefits across all LGPS in Scotland is £30,000 or more, they are required to take independent advice, from an authorised independent adviser who is registered with the Financial Conduct Authority (FCA).</w:t>
      </w:r>
    </w:p>
    <w:p w:rsidR="00420BC1" w:rsidRDefault="00420BC1" w:rsidP="00420BC1">
      <w:pPr>
        <w:pStyle w:val="ListParagraph"/>
        <w:numPr>
          <w:ilvl w:val="0"/>
          <w:numId w:val="7"/>
        </w:numPr>
        <w:spacing w:after="0" w:line="240" w:lineRule="auto"/>
        <w:ind w:left="-142" w:hanging="284"/>
        <w:jc w:val="both"/>
        <w:rPr>
          <w:rFonts w:ascii="Arial" w:hAnsi="Arial" w:cs="Arial"/>
          <w:sz w:val="24"/>
          <w:szCs w:val="24"/>
          <w:lang w:eastAsia="en-GB"/>
        </w:rPr>
      </w:pPr>
      <w:r w:rsidRPr="008A495B">
        <w:rPr>
          <w:rFonts w:ascii="Arial" w:hAnsi="Arial" w:cs="Arial"/>
          <w:sz w:val="24"/>
          <w:szCs w:val="24"/>
          <w:lang w:eastAsia="en-GB"/>
        </w:rPr>
        <w:t>If the total value of their LGPS benefits is £30,000 or less, we recommend that members seek independent financial advice before deciding to transfer his/her LGPS pension benefits.</w:t>
      </w:r>
    </w:p>
    <w:p w:rsidR="00420BC1" w:rsidRDefault="00420BC1" w:rsidP="00420BC1">
      <w:pPr>
        <w:spacing w:after="0" w:line="240" w:lineRule="auto"/>
        <w:jc w:val="both"/>
        <w:rPr>
          <w:rFonts w:ascii="Arial" w:hAnsi="Arial" w:cs="Arial"/>
          <w:sz w:val="24"/>
          <w:szCs w:val="24"/>
          <w:lang w:eastAsia="en-GB"/>
        </w:rPr>
      </w:pPr>
    </w:p>
    <w:p w:rsidR="00420BC1" w:rsidRDefault="00420BC1" w:rsidP="00420BC1">
      <w:pPr>
        <w:spacing w:after="0" w:line="240" w:lineRule="auto"/>
        <w:jc w:val="both"/>
        <w:rPr>
          <w:rFonts w:ascii="Arial" w:hAnsi="Arial" w:cs="Arial"/>
          <w:sz w:val="24"/>
          <w:szCs w:val="24"/>
          <w:lang w:eastAsia="en-GB"/>
        </w:rPr>
      </w:pPr>
    </w:p>
    <w:p w:rsidR="00420BC1" w:rsidRDefault="00420BC1" w:rsidP="00420BC1">
      <w:pPr>
        <w:spacing w:after="0" w:line="240" w:lineRule="auto"/>
        <w:jc w:val="both"/>
        <w:rPr>
          <w:rFonts w:ascii="Arial" w:hAnsi="Arial" w:cs="Arial"/>
          <w:sz w:val="24"/>
          <w:szCs w:val="24"/>
          <w:lang w:eastAsia="en-GB"/>
        </w:rPr>
      </w:pPr>
    </w:p>
    <w:p w:rsidR="00420BC1" w:rsidRDefault="00420BC1" w:rsidP="00420BC1">
      <w:pPr>
        <w:spacing w:after="0" w:line="240" w:lineRule="auto"/>
        <w:jc w:val="both"/>
        <w:rPr>
          <w:rFonts w:ascii="Arial" w:hAnsi="Arial" w:cs="Arial"/>
          <w:sz w:val="24"/>
          <w:szCs w:val="24"/>
          <w:lang w:eastAsia="en-GB"/>
        </w:rPr>
      </w:pPr>
    </w:p>
    <w:p w:rsidR="00420BC1" w:rsidRDefault="00420BC1" w:rsidP="00420BC1">
      <w:pPr>
        <w:spacing w:after="0" w:line="240" w:lineRule="auto"/>
        <w:jc w:val="both"/>
        <w:rPr>
          <w:rFonts w:ascii="Arial" w:hAnsi="Arial" w:cs="Arial"/>
          <w:sz w:val="24"/>
          <w:szCs w:val="24"/>
          <w:lang w:eastAsia="en-GB"/>
        </w:rPr>
      </w:pPr>
    </w:p>
    <w:p w:rsidR="00420BC1" w:rsidRDefault="00420BC1" w:rsidP="00420BC1">
      <w:pPr>
        <w:spacing w:after="0" w:line="240" w:lineRule="auto"/>
        <w:jc w:val="both"/>
        <w:rPr>
          <w:rFonts w:ascii="Arial" w:hAnsi="Arial" w:cs="Arial"/>
          <w:sz w:val="24"/>
          <w:szCs w:val="24"/>
          <w:lang w:eastAsia="en-GB"/>
        </w:rPr>
      </w:pPr>
    </w:p>
    <w:p w:rsidR="00420BC1" w:rsidRDefault="00420BC1" w:rsidP="00420BC1">
      <w:pPr>
        <w:spacing w:after="0" w:line="240" w:lineRule="auto"/>
        <w:jc w:val="both"/>
        <w:rPr>
          <w:rFonts w:ascii="Arial" w:hAnsi="Arial" w:cs="Arial"/>
          <w:sz w:val="24"/>
          <w:szCs w:val="24"/>
          <w:lang w:eastAsia="en-GB"/>
        </w:rPr>
      </w:pPr>
    </w:p>
    <w:p w:rsidR="00420BC1" w:rsidRPr="0047695B" w:rsidRDefault="00420BC1" w:rsidP="00420BC1">
      <w:pPr>
        <w:spacing w:after="0" w:line="240" w:lineRule="auto"/>
        <w:ind w:left="-426" w:right="-643"/>
        <w:jc w:val="both"/>
        <w:rPr>
          <w:rFonts w:ascii="Arial" w:hAnsi="Arial" w:cs="Arial"/>
          <w:b/>
          <w:sz w:val="24"/>
          <w:szCs w:val="24"/>
          <w:lang w:eastAsia="en-GB"/>
        </w:rPr>
      </w:pPr>
      <w:r w:rsidRPr="0047695B">
        <w:rPr>
          <w:rFonts w:ascii="Arial" w:hAnsi="Arial" w:cs="Arial"/>
          <w:b/>
          <w:sz w:val="24"/>
          <w:szCs w:val="24"/>
          <w:lang w:eastAsia="en-GB"/>
        </w:rPr>
        <w:t>DEATH BENEFITS</w:t>
      </w:r>
    </w:p>
    <w:p w:rsidR="00420BC1" w:rsidRPr="0047695B" w:rsidRDefault="00420BC1" w:rsidP="00420BC1">
      <w:pPr>
        <w:pStyle w:val="ListParagraph"/>
        <w:numPr>
          <w:ilvl w:val="0"/>
          <w:numId w:val="5"/>
        </w:numPr>
        <w:spacing w:after="0" w:line="240" w:lineRule="auto"/>
        <w:ind w:left="-142" w:right="-643" w:hanging="284"/>
        <w:jc w:val="both"/>
        <w:rPr>
          <w:rFonts w:ascii="Arial" w:hAnsi="Arial" w:cs="Arial"/>
          <w:sz w:val="24"/>
          <w:szCs w:val="24"/>
          <w:lang w:eastAsia="en-GB"/>
        </w:rPr>
      </w:pPr>
      <w:r>
        <w:rPr>
          <w:rFonts w:ascii="Arial" w:hAnsi="Arial" w:cs="Arial"/>
          <w:sz w:val="24"/>
          <w:szCs w:val="24"/>
          <w:lang w:eastAsia="en-GB"/>
        </w:rPr>
        <w:t xml:space="preserve">Please refer to the members annual benefit statement for the current values of </w:t>
      </w:r>
      <w:r w:rsidRPr="0047695B">
        <w:rPr>
          <w:rFonts w:ascii="Arial" w:hAnsi="Arial" w:cs="Arial"/>
          <w:sz w:val="24"/>
          <w:szCs w:val="24"/>
          <w:lang w:eastAsia="en-GB"/>
        </w:rPr>
        <w:t>benefits payable</w:t>
      </w:r>
      <w:r>
        <w:rPr>
          <w:rFonts w:ascii="Arial" w:hAnsi="Arial" w:cs="Arial"/>
          <w:sz w:val="24"/>
          <w:szCs w:val="24"/>
          <w:lang w:eastAsia="en-GB"/>
        </w:rPr>
        <w:t xml:space="preserve"> upon death (See page 1).  We will not provide further estimates.</w:t>
      </w:r>
    </w:p>
    <w:p w:rsidR="00420BC1" w:rsidRDefault="00420BC1" w:rsidP="00420BC1">
      <w:pPr>
        <w:pStyle w:val="ListParagraph"/>
        <w:numPr>
          <w:ilvl w:val="0"/>
          <w:numId w:val="10"/>
        </w:numPr>
        <w:spacing w:after="0" w:line="240" w:lineRule="auto"/>
        <w:ind w:left="-142" w:right="-643" w:hanging="284"/>
        <w:jc w:val="both"/>
        <w:rPr>
          <w:rFonts w:ascii="Arial" w:hAnsi="Arial" w:cs="Arial"/>
          <w:sz w:val="24"/>
          <w:szCs w:val="24"/>
          <w:lang w:eastAsia="en-GB"/>
        </w:rPr>
      </w:pPr>
      <w:r w:rsidRPr="00A06DA1">
        <w:rPr>
          <w:rFonts w:ascii="Arial" w:hAnsi="Arial" w:cs="Arial"/>
          <w:sz w:val="24"/>
          <w:szCs w:val="24"/>
          <w:lang w:eastAsia="en-GB"/>
        </w:rPr>
        <w:t>Information is also available on the ‘</w:t>
      </w:r>
      <w:hyperlink r:id="rId15" w:history="1">
        <w:r w:rsidRPr="00A06DA1">
          <w:rPr>
            <w:rFonts w:ascii="Arial" w:hAnsi="Arial" w:cs="Arial"/>
            <w:color w:val="0000FF"/>
            <w:sz w:val="24"/>
            <w:szCs w:val="24"/>
            <w:u w:val="single"/>
            <w:lang w:eastAsia="en-GB"/>
          </w:rPr>
          <w:t>No longer paying in</w:t>
        </w:r>
      </w:hyperlink>
      <w:r w:rsidRPr="00A06DA1">
        <w:rPr>
          <w:rFonts w:ascii="Arial" w:hAnsi="Arial" w:cs="Arial"/>
          <w:color w:val="0000FF"/>
          <w:sz w:val="24"/>
          <w:szCs w:val="24"/>
          <w:u w:val="single"/>
          <w:lang w:eastAsia="en-GB"/>
        </w:rPr>
        <w:t>’</w:t>
      </w:r>
      <w:r w:rsidRPr="00A06DA1">
        <w:rPr>
          <w:rFonts w:ascii="Arial" w:hAnsi="Arial" w:cs="Arial"/>
          <w:sz w:val="24"/>
          <w:szCs w:val="24"/>
          <w:lang w:eastAsia="en-GB"/>
        </w:rPr>
        <w:t xml:space="preserve"> section of our website under ‘Survivor Benefits’.</w:t>
      </w:r>
    </w:p>
    <w:p w:rsidR="00420BC1" w:rsidRDefault="00420BC1" w:rsidP="00420BC1">
      <w:pPr>
        <w:pStyle w:val="ListParagraph"/>
        <w:numPr>
          <w:ilvl w:val="0"/>
          <w:numId w:val="10"/>
        </w:numPr>
        <w:spacing w:after="0" w:line="240" w:lineRule="auto"/>
        <w:ind w:left="-142" w:right="-643" w:hanging="284"/>
        <w:jc w:val="both"/>
        <w:rPr>
          <w:rFonts w:ascii="Arial" w:hAnsi="Arial" w:cs="Arial"/>
          <w:sz w:val="24"/>
          <w:szCs w:val="24"/>
          <w:lang w:eastAsia="en-GB"/>
        </w:rPr>
      </w:pPr>
      <w:r w:rsidRPr="00BB6D17">
        <w:rPr>
          <w:rFonts w:ascii="Arial" w:hAnsi="Arial" w:cs="Arial"/>
          <w:sz w:val="24"/>
          <w:szCs w:val="24"/>
          <w:lang w:eastAsia="en-GB"/>
        </w:rPr>
        <w:t xml:space="preserve">The actual calculation of a survivor’s pension depends on multiple factors. In general terms up to 31 March 2008 a spouse’s pension would be around half of the members and after that it would be 1/160 of the membership times final pay. </w:t>
      </w:r>
      <w:r>
        <w:rPr>
          <w:rFonts w:ascii="Arial" w:hAnsi="Arial" w:cs="Arial"/>
          <w:sz w:val="24"/>
          <w:szCs w:val="24"/>
          <w:lang w:eastAsia="en-GB"/>
        </w:rPr>
        <w:t xml:space="preserve">The table below provides information about death grants and who could receive a survivor’s pension. </w:t>
      </w:r>
      <w:r w:rsidRPr="00BB6D17">
        <w:rPr>
          <w:rFonts w:ascii="Arial" w:hAnsi="Arial" w:cs="Arial"/>
          <w:sz w:val="24"/>
          <w:szCs w:val="24"/>
          <w:lang w:eastAsia="en-GB"/>
        </w:rPr>
        <w:t xml:space="preserve">The relevant regulations can be found at </w:t>
      </w:r>
      <w:hyperlink r:id="rId16" w:history="1">
        <w:r w:rsidRPr="00BB6D17">
          <w:rPr>
            <w:rStyle w:val="Hyperlink"/>
            <w:rFonts w:ascii="Arial" w:hAnsi="Arial" w:cs="Arial"/>
            <w:sz w:val="24"/>
            <w:szCs w:val="24"/>
            <w:lang w:eastAsia="en-GB"/>
          </w:rPr>
          <w:t>www.scotlgpsregs.org</w:t>
        </w:r>
      </w:hyperlink>
      <w:r w:rsidRPr="00BB6D17">
        <w:rPr>
          <w:rFonts w:ascii="Arial" w:hAnsi="Arial" w:cs="Arial"/>
          <w:sz w:val="24"/>
          <w:szCs w:val="24"/>
          <w:lang w:eastAsia="en-GB"/>
        </w:rPr>
        <w:t xml:space="preserve">. </w:t>
      </w:r>
    </w:p>
    <w:p w:rsidR="00420BC1" w:rsidRDefault="00420BC1" w:rsidP="00420BC1">
      <w:pPr>
        <w:pStyle w:val="ListParagraph"/>
        <w:spacing w:after="0" w:line="240" w:lineRule="auto"/>
        <w:ind w:left="-142" w:right="-643"/>
        <w:jc w:val="both"/>
        <w:rPr>
          <w:rFonts w:ascii="Arial" w:hAnsi="Arial" w:cs="Arial"/>
          <w:sz w:val="24"/>
          <w:szCs w:val="24"/>
          <w:lang w:eastAsia="en-GB"/>
        </w:rPr>
      </w:pPr>
    </w:p>
    <w:p w:rsidR="00420BC1" w:rsidRPr="00D72355" w:rsidRDefault="00420BC1" w:rsidP="00420BC1">
      <w:pPr>
        <w:pStyle w:val="ListParagraph"/>
        <w:spacing w:after="0" w:line="240" w:lineRule="auto"/>
        <w:ind w:left="-426" w:right="-643"/>
        <w:jc w:val="both"/>
        <w:rPr>
          <w:rFonts w:ascii="Arial" w:eastAsiaTheme="minorHAnsi" w:hAnsi="Arial" w:cs="Arial"/>
          <w:b/>
          <w:sz w:val="24"/>
          <w:szCs w:val="24"/>
          <w:lang w:eastAsia="en-GB"/>
        </w:rPr>
      </w:pPr>
      <w:r w:rsidRPr="00D72355">
        <w:rPr>
          <w:rFonts w:ascii="Arial" w:eastAsiaTheme="minorHAnsi" w:hAnsi="Arial" w:cs="Arial"/>
          <w:b/>
          <w:sz w:val="24"/>
          <w:szCs w:val="24"/>
          <w:lang w:eastAsia="en-GB"/>
        </w:rPr>
        <w:t>DEATH GRANT REGULATIONS</w:t>
      </w:r>
    </w:p>
    <w:tbl>
      <w:tblPr>
        <w:tblStyle w:val="TableGrid"/>
        <w:tblW w:w="14885" w:type="dxa"/>
        <w:tblInd w:w="-318" w:type="dxa"/>
        <w:tblLook w:val="04A0" w:firstRow="1" w:lastRow="0" w:firstColumn="1" w:lastColumn="0" w:noHBand="0" w:noVBand="1"/>
      </w:tblPr>
      <w:tblGrid>
        <w:gridCol w:w="2393"/>
        <w:gridCol w:w="2525"/>
        <w:gridCol w:w="3086"/>
        <w:gridCol w:w="2520"/>
        <w:gridCol w:w="4361"/>
      </w:tblGrid>
      <w:tr w:rsidR="00420BC1" w:rsidTr="000D7BE0">
        <w:tc>
          <w:tcPr>
            <w:tcW w:w="2393" w:type="dxa"/>
          </w:tcPr>
          <w:p w:rsidR="00420BC1" w:rsidRPr="0049195E" w:rsidRDefault="00420BC1" w:rsidP="000D7BE0">
            <w:pPr>
              <w:ind w:right="-499"/>
              <w:jc w:val="both"/>
              <w:rPr>
                <w:rFonts w:ascii="Arial" w:eastAsia="Times New Roman" w:hAnsi="Arial" w:cs="Arial"/>
                <w:b/>
                <w:sz w:val="24"/>
                <w:szCs w:val="24"/>
                <w:lang w:eastAsia="en-GB"/>
              </w:rPr>
            </w:pPr>
            <w:r w:rsidRPr="0049195E">
              <w:rPr>
                <w:rFonts w:ascii="Arial" w:eastAsia="Times New Roman" w:hAnsi="Arial" w:cs="Arial"/>
                <w:b/>
                <w:sz w:val="24"/>
                <w:szCs w:val="24"/>
                <w:lang w:eastAsia="en-GB"/>
              </w:rPr>
              <w:t>Regulation</w:t>
            </w:r>
          </w:p>
        </w:tc>
        <w:tc>
          <w:tcPr>
            <w:tcW w:w="2525" w:type="dxa"/>
          </w:tcPr>
          <w:p w:rsidR="00420BC1" w:rsidRPr="0049195E" w:rsidRDefault="00420BC1" w:rsidP="000D7BE0">
            <w:pPr>
              <w:rPr>
                <w:rFonts w:ascii="Arial" w:eastAsia="Times New Roman" w:hAnsi="Arial" w:cs="Arial"/>
                <w:b/>
                <w:sz w:val="24"/>
                <w:szCs w:val="24"/>
                <w:lang w:eastAsia="en-GB"/>
              </w:rPr>
            </w:pPr>
            <w:r w:rsidRPr="0049195E">
              <w:rPr>
                <w:rFonts w:ascii="Arial" w:eastAsia="Times New Roman" w:hAnsi="Arial" w:cs="Arial"/>
                <w:b/>
                <w:sz w:val="24"/>
                <w:szCs w:val="24"/>
                <w:lang w:eastAsia="en-GB"/>
              </w:rPr>
              <w:t>Death Grant payable upon death of a deferred member</w:t>
            </w:r>
          </w:p>
        </w:tc>
        <w:tc>
          <w:tcPr>
            <w:tcW w:w="3086" w:type="dxa"/>
          </w:tcPr>
          <w:p w:rsidR="00420BC1" w:rsidRPr="0049195E" w:rsidRDefault="00420BC1" w:rsidP="000D7BE0">
            <w:pPr>
              <w:rPr>
                <w:rFonts w:ascii="Arial" w:eastAsia="Times New Roman" w:hAnsi="Arial" w:cs="Arial"/>
                <w:b/>
                <w:sz w:val="24"/>
                <w:szCs w:val="24"/>
                <w:lang w:eastAsia="en-GB"/>
              </w:rPr>
            </w:pPr>
            <w:r w:rsidRPr="0049195E">
              <w:rPr>
                <w:rFonts w:ascii="Arial" w:eastAsia="Times New Roman" w:hAnsi="Arial" w:cs="Arial"/>
                <w:b/>
                <w:sz w:val="24"/>
                <w:szCs w:val="24"/>
                <w:lang w:eastAsia="en-GB"/>
              </w:rPr>
              <w:t>Death Grant payable upon death of a pensioner member</w:t>
            </w:r>
          </w:p>
        </w:tc>
        <w:tc>
          <w:tcPr>
            <w:tcW w:w="2520" w:type="dxa"/>
          </w:tcPr>
          <w:p w:rsidR="00420BC1" w:rsidRPr="0049195E" w:rsidRDefault="00420BC1" w:rsidP="000D7BE0">
            <w:pPr>
              <w:rPr>
                <w:rFonts w:ascii="Arial" w:eastAsia="Times New Roman" w:hAnsi="Arial" w:cs="Arial"/>
                <w:b/>
                <w:sz w:val="24"/>
                <w:szCs w:val="24"/>
                <w:lang w:eastAsia="en-GB"/>
              </w:rPr>
            </w:pPr>
            <w:r w:rsidRPr="0049195E">
              <w:rPr>
                <w:rFonts w:ascii="Arial" w:eastAsia="Times New Roman" w:hAnsi="Arial" w:cs="Arial"/>
                <w:b/>
                <w:sz w:val="24"/>
                <w:szCs w:val="24"/>
                <w:lang w:eastAsia="en-GB"/>
              </w:rPr>
              <w:t>Death Grant payable upon death in service</w:t>
            </w:r>
          </w:p>
        </w:tc>
        <w:tc>
          <w:tcPr>
            <w:tcW w:w="4361" w:type="dxa"/>
          </w:tcPr>
          <w:p w:rsidR="00420BC1" w:rsidRPr="0049195E" w:rsidRDefault="00420BC1" w:rsidP="000D7BE0">
            <w:pPr>
              <w:rPr>
                <w:rFonts w:ascii="Arial" w:eastAsia="Times New Roman" w:hAnsi="Arial" w:cs="Arial"/>
                <w:b/>
                <w:sz w:val="24"/>
                <w:szCs w:val="24"/>
                <w:lang w:eastAsia="en-GB"/>
              </w:rPr>
            </w:pPr>
            <w:r w:rsidRPr="0049195E">
              <w:rPr>
                <w:rFonts w:ascii="Arial" w:eastAsia="Times New Roman" w:hAnsi="Arial" w:cs="Arial"/>
                <w:b/>
                <w:sz w:val="24"/>
                <w:szCs w:val="24"/>
                <w:lang w:eastAsia="en-GB"/>
              </w:rPr>
              <w:t xml:space="preserve">Survivors pension </w:t>
            </w:r>
          </w:p>
        </w:tc>
      </w:tr>
      <w:tr w:rsidR="00420BC1" w:rsidTr="000D7BE0">
        <w:tc>
          <w:tcPr>
            <w:tcW w:w="2393" w:type="dxa"/>
          </w:tcPr>
          <w:p w:rsidR="00420BC1" w:rsidRPr="0049195E" w:rsidRDefault="00420BC1" w:rsidP="000D7BE0">
            <w:pPr>
              <w:ind w:right="34"/>
              <w:rPr>
                <w:rFonts w:ascii="Arial" w:eastAsia="Times New Roman" w:hAnsi="Arial" w:cs="Arial"/>
                <w:sz w:val="23"/>
                <w:szCs w:val="23"/>
                <w:lang w:eastAsia="en-GB"/>
              </w:rPr>
            </w:pPr>
            <w:r w:rsidRPr="0049195E">
              <w:rPr>
                <w:rFonts w:ascii="Arial" w:eastAsia="Times New Roman" w:hAnsi="Arial" w:cs="Arial"/>
                <w:sz w:val="23"/>
                <w:szCs w:val="23"/>
                <w:lang w:eastAsia="en-GB"/>
              </w:rPr>
              <w:t xml:space="preserve">1987 Regulations: </w:t>
            </w:r>
          </w:p>
          <w:p w:rsidR="00420BC1" w:rsidRPr="0049195E" w:rsidRDefault="00420BC1" w:rsidP="000D7BE0">
            <w:pPr>
              <w:ind w:right="34"/>
              <w:rPr>
                <w:rFonts w:ascii="Arial" w:eastAsia="Times New Roman" w:hAnsi="Arial" w:cs="Arial"/>
                <w:sz w:val="23"/>
                <w:szCs w:val="23"/>
                <w:lang w:eastAsia="en-GB"/>
              </w:rPr>
            </w:pPr>
            <w:r w:rsidRPr="0049195E">
              <w:rPr>
                <w:rFonts w:ascii="Arial" w:eastAsia="Times New Roman" w:hAnsi="Arial" w:cs="Arial"/>
                <w:sz w:val="23"/>
                <w:szCs w:val="23"/>
                <w:lang w:eastAsia="en-GB"/>
              </w:rPr>
              <w:t>Left scheme before 31/03/1988</w:t>
            </w:r>
          </w:p>
          <w:p w:rsidR="00420BC1" w:rsidRPr="0049195E" w:rsidRDefault="00420BC1" w:rsidP="000D7BE0">
            <w:pPr>
              <w:ind w:right="34"/>
              <w:rPr>
                <w:rFonts w:ascii="Arial" w:eastAsia="Times New Roman" w:hAnsi="Arial" w:cs="Arial"/>
                <w:sz w:val="23"/>
                <w:szCs w:val="23"/>
                <w:lang w:eastAsia="en-GB"/>
              </w:rPr>
            </w:pPr>
          </w:p>
        </w:tc>
        <w:tc>
          <w:tcPr>
            <w:tcW w:w="2525" w:type="dxa"/>
          </w:tcPr>
          <w:p w:rsidR="00420BC1" w:rsidRPr="0049195E" w:rsidRDefault="00420BC1" w:rsidP="000D7BE0">
            <w:pPr>
              <w:rPr>
                <w:rFonts w:ascii="Arial" w:eastAsia="Times New Roman" w:hAnsi="Arial" w:cs="Arial"/>
                <w:sz w:val="23"/>
                <w:szCs w:val="23"/>
                <w:lang w:eastAsia="en-GB"/>
              </w:rPr>
            </w:pPr>
          </w:p>
        </w:tc>
        <w:tc>
          <w:tcPr>
            <w:tcW w:w="3086" w:type="dxa"/>
          </w:tcPr>
          <w:p w:rsidR="00420BC1" w:rsidRPr="0049195E" w:rsidRDefault="00420BC1" w:rsidP="000D7BE0">
            <w:pPr>
              <w:ind w:right="-499"/>
              <w:rPr>
                <w:rFonts w:ascii="Arial" w:eastAsia="Times New Roman" w:hAnsi="Arial" w:cs="Arial"/>
                <w:sz w:val="23"/>
                <w:szCs w:val="23"/>
                <w:lang w:eastAsia="en-GB"/>
              </w:rPr>
            </w:pPr>
          </w:p>
        </w:tc>
        <w:tc>
          <w:tcPr>
            <w:tcW w:w="2520"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N/A</w:t>
            </w:r>
          </w:p>
        </w:tc>
        <w:tc>
          <w:tcPr>
            <w:tcW w:w="4361"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Widows and children’s pensions payable only</w:t>
            </w:r>
          </w:p>
        </w:tc>
      </w:tr>
      <w:tr w:rsidR="00420BC1" w:rsidTr="000D7BE0">
        <w:tc>
          <w:tcPr>
            <w:tcW w:w="2393" w:type="dxa"/>
          </w:tcPr>
          <w:p w:rsidR="00420BC1" w:rsidRPr="0049195E" w:rsidRDefault="00420BC1" w:rsidP="000D7BE0">
            <w:pPr>
              <w:ind w:right="34"/>
              <w:rPr>
                <w:rFonts w:ascii="Arial" w:eastAsia="Times New Roman" w:hAnsi="Arial" w:cs="Arial"/>
                <w:sz w:val="23"/>
                <w:szCs w:val="23"/>
                <w:lang w:eastAsia="en-GB"/>
              </w:rPr>
            </w:pPr>
            <w:r w:rsidRPr="0049195E">
              <w:rPr>
                <w:rFonts w:ascii="Arial" w:eastAsia="Times New Roman" w:hAnsi="Arial" w:cs="Arial"/>
                <w:sz w:val="23"/>
                <w:szCs w:val="23"/>
                <w:lang w:eastAsia="en-GB"/>
              </w:rPr>
              <w:t>1998 Regulations: Left scheme before 31/03/2009</w:t>
            </w:r>
          </w:p>
          <w:p w:rsidR="00420BC1" w:rsidRPr="0049195E" w:rsidRDefault="00420BC1" w:rsidP="000D7BE0">
            <w:pPr>
              <w:ind w:right="34"/>
              <w:rPr>
                <w:rFonts w:ascii="Arial" w:eastAsia="Times New Roman" w:hAnsi="Arial" w:cs="Arial"/>
                <w:sz w:val="23"/>
                <w:szCs w:val="23"/>
                <w:lang w:eastAsia="en-GB"/>
              </w:rPr>
            </w:pPr>
          </w:p>
        </w:tc>
        <w:tc>
          <w:tcPr>
            <w:tcW w:w="2525"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Equivalent to the lump sum that would have been payable if not for death</w:t>
            </w:r>
          </w:p>
        </w:tc>
        <w:tc>
          <w:tcPr>
            <w:tcW w:w="3086"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5 times the annual pension in payment less any pension paid out.</w:t>
            </w:r>
          </w:p>
        </w:tc>
        <w:tc>
          <w:tcPr>
            <w:tcW w:w="2520"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N/A</w:t>
            </w:r>
          </w:p>
        </w:tc>
        <w:tc>
          <w:tcPr>
            <w:tcW w:w="4361"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Widows, widowers based on post 5/4/88 membership (plus any pre 6/4/88 bought back), children’s pensions. From 5/12/2005, civil partners based on post 5/4/88 membership (plus any pre 6/4/88 bought back</w:t>
            </w:r>
          </w:p>
        </w:tc>
      </w:tr>
      <w:tr w:rsidR="00420BC1" w:rsidTr="000D7BE0">
        <w:tc>
          <w:tcPr>
            <w:tcW w:w="2393" w:type="dxa"/>
          </w:tcPr>
          <w:p w:rsidR="00420BC1" w:rsidRPr="0049195E" w:rsidRDefault="00420BC1" w:rsidP="000D7BE0">
            <w:pPr>
              <w:ind w:left="34" w:right="34"/>
              <w:rPr>
                <w:rFonts w:ascii="Arial" w:eastAsia="Times New Roman" w:hAnsi="Arial" w:cs="Arial"/>
                <w:sz w:val="23"/>
                <w:szCs w:val="23"/>
                <w:lang w:eastAsia="en-GB"/>
              </w:rPr>
            </w:pPr>
            <w:r w:rsidRPr="0049195E">
              <w:rPr>
                <w:rFonts w:ascii="Arial" w:eastAsia="Times New Roman" w:hAnsi="Arial" w:cs="Arial"/>
                <w:sz w:val="23"/>
                <w:szCs w:val="23"/>
                <w:lang w:eastAsia="en-GB"/>
              </w:rPr>
              <w:t>2008 Regulations Left scheme before 31/03/2015</w:t>
            </w:r>
          </w:p>
        </w:tc>
        <w:tc>
          <w:tcPr>
            <w:tcW w:w="2525"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5 times the retirement pension that would have been paid if not for death</w:t>
            </w:r>
          </w:p>
        </w:tc>
        <w:tc>
          <w:tcPr>
            <w:tcW w:w="3086"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10 times the annual pension in payment less any pension paid out.</w:t>
            </w:r>
          </w:p>
        </w:tc>
        <w:tc>
          <w:tcPr>
            <w:tcW w:w="2520"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N/A</w:t>
            </w:r>
          </w:p>
        </w:tc>
        <w:tc>
          <w:tcPr>
            <w:tcW w:w="4361" w:type="dxa"/>
          </w:tcPr>
          <w:p w:rsidR="00420BC1" w:rsidRPr="0049195E" w:rsidRDefault="00420BC1" w:rsidP="000D7BE0">
            <w:pPr>
              <w:pStyle w:val="ListParagraph"/>
              <w:ind w:left="0" w:right="-108"/>
              <w:rPr>
                <w:rFonts w:ascii="Arial" w:hAnsi="Arial" w:cs="Arial"/>
                <w:sz w:val="23"/>
                <w:szCs w:val="23"/>
                <w:lang w:eastAsia="en-GB"/>
              </w:rPr>
            </w:pPr>
            <w:r w:rsidRPr="00D72355">
              <w:rPr>
                <w:rFonts w:ascii="Arial" w:hAnsi="Arial" w:cs="Arial"/>
                <w:sz w:val="23"/>
                <w:szCs w:val="23"/>
                <w:lang w:eastAsia="en-GB"/>
              </w:rPr>
              <w:t>Widows, widowers, children’s. Civil partners based on post 5/4/88 membership (plus any pre 6/4/88 bought back). Co-habiting partner’s pensions based on post 5/4/88 membership (plus any pre 6/4/88 bought back</w:t>
            </w:r>
            <w:r>
              <w:rPr>
                <w:rFonts w:ascii="Arial" w:hAnsi="Arial" w:cs="Arial"/>
                <w:sz w:val="23"/>
                <w:szCs w:val="23"/>
                <w:lang w:eastAsia="en-GB"/>
              </w:rPr>
              <w:t>.</w:t>
            </w:r>
          </w:p>
        </w:tc>
      </w:tr>
      <w:tr w:rsidR="00420BC1" w:rsidTr="000D7BE0">
        <w:tc>
          <w:tcPr>
            <w:tcW w:w="2393" w:type="dxa"/>
          </w:tcPr>
          <w:p w:rsidR="00420BC1" w:rsidRPr="0049195E" w:rsidRDefault="00420BC1" w:rsidP="000D7BE0">
            <w:pPr>
              <w:ind w:left="34" w:right="34"/>
              <w:rPr>
                <w:rFonts w:ascii="Arial" w:eastAsia="Times New Roman" w:hAnsi="Arial" w:cs="Arial"/>
                <w:sz w:val="23"/>
                <w:szCs w:val="23"/>
                <w:lang w:eastAsia="en-GB"/>
              </w:rPr>
            </w:pPr>
            <w:r w:rsidRPr="0049195E">
              <w:rPr>
                <w:rFonts w:ascii="Arial" w:eastAsia="Times New Roman" w:hAnsi="Arial" w:cs="Arial"/>
                <w:sz w:val="23"/>
                <w:szCs w:val="23"/>
                <w:lang w:eastAsia="en-GB"/>
              </w:rPr>
              <w:t>2014 Regulations Left scheme after 31/03/2015</w:t>
            </w:r>
          </w:p>
          <w:p w:rsidR="00420BC1" w:rsidRPr="0049195E" w:rsidRDefault="00420BC1" w:rsidP="000D7BE0">
            <w:pPr>
              <w:ind w:left="34" w:right="34"/>
              <w:rPr>
                <w:rFonts w:ascii="Arial" w:eastAsia="Times New Roman" w:hAnsi="Arial" w:cs="Arial"/>
                <w:sz w:val="23"/>
                <w:szCs w:val="23"/>
                <w:lang w:eastAsia="en-GB"/>
              </w:rPr>
            </w:pPr>
          </w:p>
        </w:tc>
        <w:tc>
          <w:tcPr>
            <w:tcW w:w="2525"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5 times the retirement pension that would have been paid if not for death</w:t>
            </w:r>
          </w:p>
        </w:tc>
        <w:tc>
          <w:tcPr>
            <w:tcW w:w="3086" w:type="dxa"/>
          </w:tcPr>
          <w:p w:rsidR="00420BC1" w:rsidRPr="0049195E" w:rsidRDefault="00420BC1" w:rsidP="000D7BE0">
            <w:pPr>
              <w:rPr>
                <w:rFonts w:ascii="Arial" w:eastAsia="Times New Roman" w:hAnsi="Arial" w:cs="Arial"/>
                <w:sz w:val="23"/>
                <w:szCs w:val="23"/>
                <w:lang w:eastAsia="en-GB"/>
              </w:rPr>
            </w:pPr>
            <w:r w:rsidRPr="0049195E">
              <w:rPr>
                <w:rFonts w:ascii="Arial" w:eastAsia="Times New Roman" w:hAnsi="Arial" w:cs="Arial"/>
                <w:sz w:val="23"/>
                <w:szCs w:val="23"/>
                <w:lang w:eastAsia="en-GB"/>
              </w:rPr>
              <w:t>10 times the pre commutation pension less any commuted lump sum and any pension paid to the member.</w:t>
            </w:r>
          </w:p>
        </w:tc>
        <w:tc>
          <w:tcPr>
            <w:tcW w:w="2520" w:type="dxa"/>
          </w:tcPr>
          <w:p w:rsidR="00420BC1" w:rsidRPr="0049195E" w:rsidRDefault="00420BC1" w:rsidP="000D7BE0">
            <w:pPr>
              <w:ind w:right="34"/>
              <w:rPr>
                <w:rFonts w:ascii="Arial" w:eastAsia="Times New Roman" w:hAnsi="Arial" w:cs="Arial"/>
                <w:sz w:val="23"/>
                <w:szCs w:val="23"/>
                <w:lang w:eastAsia="en-GB"/>
              </w:rPr>
            </w:pPr>
            <w:r w:rsidRPr="0049195E">
              <w:rPr>
                <w:rFonts w:ascii="Arial" w:eastAsia="Times New Roman" w:hAnsi="Arial" w:cs="Arial"/>
                <w:sz w:val="23"/>
                <w:szCs w:val="23"/>
                <w:lang w:eastAsia="en-GB"/>
              </w:rPr>
              <w:t>3 times actual annual pay based on average of last 3 months pay uprated to 12 months.</w:t>
            </w:r>
          </w:p>
        </w:tc>
        <w:tc>
          <w:tcPr>
            <w:tcW w:w="4361" w:type="dxa"/>
          </w:tcPr>
          <w:p w:rsidR="00420BC1" w:rsidRPr="0049195E" w:rsidRDefault="00420BC1" w:rsidP="000D7BE0">
            <w:pPr>
              <w:ind w:right="34"/>
              <w:rPr>
                <w:rFonts w:ascii="Arial" w:eastAsia="Times New Roman" w:hAnsi="Arial" w:cs="Arial"/>
                <w:sz w:val="23"/>
                <w:szCs w:val="23"/>
                <w:lang w:eastAsia="en-GB"/>
              </w:rPr>
            </w:pPr>
            <w:r w:rsidRPr="0049195E">
              <w:rPr>
                <w:rFonts w:ascii="Arial" w:eastAsia="Times New Roman" w:hAnsi="Arial" w:cs="Arial"/>
                <w:sz w:val="23"/>
                <w:szCs w:val="23"/>
                <w:lang w:eastAsia="en-GB"/>
              </w:rPr>
              <w:t>Widows, widowers, children’s. Civil partners based on post 5/4/88 membership (plus any pre 6/4/88 bought back). Co-habiting partner’s pensions based on post 5/4/88 membership (plus any pre 6/4/88 bought back)</w:t>
            </w:r>
          </w:p>
        </w:tc>
      </w:tr>
    </w:tbl>
    <w:p w:rsidR="00420BC1" w:rsidRDefault="00420BC1" w:rsidP="00420BC1">
      <w:pPr>
        <w:spacing w:after="0" w:line="240" w:lineRule="auto"/>
        <w:ind w:left="-425" w:right="-215"/>
        <w:jc w:val="both"/>
        <w:rPr>
          <w:rFonts w:ascii="Arial" w:eastAsia="Times New Roman" w:hAnsi="Arial" w:cs="Arial"/>
          <w:b/>
          <w:bCs/>
          <w:sz w:val="24"/>
          <w:szCs w:val="24"/>
          <w:lang w:eastAsia="en-GB"/>
        </w:rPr>
      </w:pPr>
    </w:p>
    <w:p w:rsidR="00420BC1" w:rsidRDefault="00420BC1" w:rsidP="00420BC1">
      <w:pPr>
        <w:spacing w:after="0" w:line="240" w:lineRule="auto"/>
        <w:ind w:left="-425" w:right="-215"/>
        <w:jc w:val="both"/>
        <w:rPr>
          <w:rFonts w:ascii="Arial" w:eastAsia="Times New Roman" w:hAnsi="Arial" w:cs="Arial"/>
          <w:b/>
          <w:bCs/>
          <w:sz w:val="24"/>
          <w:szCs w:val="24"/>
          <w:lang w:eastAsia="en-GB"/>
        </w:rPr>
      </w:pPr>
    </w:p>
    <w:p w:rsidR="00420BC1" w:rsidRDefault="00420BC1" w:rsidP="00420BC1">
      <w:pPr>
        <w:spacing w:after="0" w:line="240" w:lineRule="auto"/>
        <w:ind w:left="-425" w:right="-215"/>
        <w:jc w:val="both"/>
        <w:rPr>
          <w:rFonts w:ascii="Arial" w:eastAsia="Times New Roman" w:hAnsi="Arial" w:cs="Arial"/>
          <w:b/>
          <w:bCs/>
          <w:sz w:val="24"/>
          <w:szCs w:val="24"/>
          <w:lang w:eastAsia="en-GB"/>
        </w:rPr>
      </w:pPr>
    </w:p>
    <w:p w:rsidR="00420BC1" w:rsidRDefault="00420BC1" w:rsidP="00420BC1">
      <w:pPr>
        <w:spacing w:after="0" w:line="240" w:lineRule="auto"/>
        <w:ind w:left="-425" w:right="-215"/>
        <w:jc w:val="both"/>
        <w:rPr>
          <w:rFonts w:ascii="Arial" w:eastAsia="Times New Roman" w:hAnsi="Arial" w:cs="Arial"/>
          <w:b/>
          <w:bCs/>
          <w:sz w:val="24"/>
          <w:szCs w:val="24"/>
          <w:lang w:eastAsia="en-GB"/>
        </w:rPr>
      </w:pPr>
    </w:p>
    <w:p w:rsidR="00420BC1" w:rsidRPr="0087776D" w:rsidRDefault="00420BC1" w:rsidP="00420BC1">
      <w:pPr>
        <w:spacing w:after="0" w:line="240" w:lineRule="auto"/>
        <w:ind w:left="-425" w:right="-215"/>
        <w:jc w:val="both"/>
        <w:rPr>
          <w:rFonts w:ascii="Arial" w:eastAsia="Times New Roman" w:hAnsi="Arial" w:cs="Arial"/>
          <w:b/>
          <w:bCs/>
          <w:sz w:val="24"/>
          <w:szCs w:val="24"/>
          <w:lang w:eastAsia="en-GB"/>
        </w:rPr>
      </w:pPr>
      <w:r w:rsidRPr="0087776D">
        <w:rPr>
          <w:rFonts w:ascii="Arial" w:eastAsia="Times New Roman" w:hAnsi="Arial" w:cs="Arial"/>
          <w:b/>
          <w:bCs/>
          <w:sz w:val="24"/>
          <w:szCs w:val="24"/>
          <w:lang w:eastAsia="en-GB"/>
        </w:rPr>
        <w:t>TRANSFERRRING AVC’S</w:t>
      </w:r>
    </w:p>
    <w:p w:rsidR="00420BC1" w:rsidRPr="0087776D" w:rsidRDefault="00420BC1" w:rsidP="00420BC1">
      <w:pPr>
        <w:pStyle w:val="ListParagraph"/>
        <w:numPr>
          <w:ilvl w:val="0"/>
          <w:numId w:val="8"/>
        </w:numPr>
        <w:spacing w:after="0" w:line="240" w:lineRule="auto"/>
        <w:ind w:left="-142" w:right="-215" w:hanging="284"/>
        <w:jc w:val="both"/>
        <w:rPr>
          <w:rFonts w:ascii="Arial" w:hAnsi="Arial" w:cs="Arial"/>
          <w:sz w:val="24"/>
          <w:szCs w:val="24"/>
          <w:lang w:eastAsia="en-GB"/>
        </w:rPr>
      </w:pPr>
      <w:r w:rsidRPr="0087776D">
        <w:rPr>
          <w:rFonts w:ascii="Arial" w:hAnsi="Arial" w:cs="Arial"/>
          <w:sz w:val="24"/>
          <w:szCs w:val="24"/>
          <w:lang w:eastAsia="en-GB"/>
        </w:rPr>
        <w:t>In accordance with the LGPS (Scotland) Highland Pension Fund allows current members to make AVC payments via Prudential. At present a scheme member can only take a drawdown of AVC’s if they are transferred to another pension scheme which allows such drawn down. AVC’s can be transferred at any time before the age of 75. The member does not need to have left the scheme however AVC payments must cease before a transfer can take place. A new AVC contract can be taken out once the transfer has been completed. Anyone who is not a current member of the scheme but still holds an AVC fund can also transfer anytime up to age 75.</w:t>
      </w:r>
    </w:p>
    <w:p w:rsidR="00420BC1" w:rsidRPr="0087776D" w:rsidRDefault="00420BC1" w:rsidP="00420BC1">
      <w:pPr>
        <w:pStyle w:val="ListParagraph"/>
        <w:numPr>
          <w:ilvl w:val="0"/>
          <w:numId w:val="8"/>
        </w:numPr>
        <w:spacing w:after="0" w:line="240" w:lineRule="auto"/>
        <w:ind w:left="-142" w:right="-215" w:hanging="284"/>
        <w:jc w:val="both"/>
        <w:rPr>
          <w:rFonts w:ascii="Arial" w:hAnsi="Arial" w:cs="Arial"/>
          <w:sz w:val="24"/>
          <w:szCs w:val="24"/>
          <w:lang w:eastAsia="en-GB"/>
        </w:rPr>
      </w:pPr>
      <w:r w:rsidRPr="0087776D">
        <w:rPr>
          <w:rFonts w:ascii="Arial" w:hAnsi="Arial" w:cs="Arial"/>
          <w:sz w:val="24"/>
          <w:szCs w:val="24"/>
          <w:lang w:eastAsia="en-GB"/>
        </w:rPr>
        <w:t>If a member wishes to transfer their AVC fund value, they should make a request to Highland Pension Fund in writing providing details of the receiving scheme.</w:t>
      </w:r>
    </w:p>
    <w:p w:rsidR="00420BC1" w:rsidRPr="0087776D" w:rsidRDefault="00420BC1" w:rsidP="00420BC1">
      <w:pPr>
        <w:pStyle w:val="ListParagraph"/>
        <w:numPr>
          <w:ilvl w:val="0"/>
          <w:numId w:val="8"/>
        </w:numPr>
        <w:spacing w:after="0" w:line="240" w:lineRule="auto"/>
        <w:ind w:left="-142" w:right="-215" w:hanging="284"/>
        <w:jc w:val="both"/>
        <w:rPr>
          <w:rFonts w:ascii="Arial" w:hAnsi="Arial" w:cs="Arial"/>
          <w:sz w:val="24"/>
          <w:szCs w:val="24"/>
          <w:lang w:eastAsia="en-GB"/>
        </w:rPr>
      </w:pPr>
      <w:r w:rsidRPr="0087776D">
        <w:rPr>
          <w:rFonts w:ascii="Arial" w:hAnsi="Arial" w:cs="Arial"/>
          <w:sz w:val="24"/>
          <w:szCs w:val="24"/>
          <w:lang w:eastAsia="en-GB"/>
        </w:rPr>
        <w:t>Members can change their AVC investment choices with their AVC provider at any time. Members have access to their AVC accounts via Prudential</w:t>
      </w:r>
      <w:r>
        <w:rPr>
          <w:rFonts w:ascii="Arial" w:hAnsi="Arial" w:cs="Arial"/>
          <w:sz w:val="24"/>
          <w:szCs w:val="24"/>
          <w:lang w:eastAsia="en-GB"/>
        </w:rPr>
        <w:t>’s</w:t>
      </w:r>
      <w:r w:rsidRPr="0087776D">
        <w:rPr>
          <w:rFonts w:ascii="Arial" w:hAnsi="Arial" w:cs="Arial"/>
          <w:sz w:val="24"/>
          <w:szCs w:val="24"/>
          <w:lang w:eastAsia="en-GB"/>
        </w:rPr>
        <w:t xml:space="preserve"> website. It is also possible to transfer funds from one provider to another. You can find more information on AVC’s on the ‘</w:t>
      </w:r>
      <w:hyperlink r:id="rId17" w:history="1">
        <w:r w:rsidRPr="0087776D">
          <w:rPr>
            <w:rFonts w:ascii="Arial" w:hAnsi="Arial" w:cs="Arial"/>
            <w:color w:val="0000FF"/>
            <w:sz w:val="24"/>
            <w:szCs w:val="24"/>
            <w:u w:val="single"/>
            <w:lang w:eastAsia="en-GB"/>
          </w:rPr>
          <w:t>Membership and Contributions</w:t>
        </w:r>
      </w:hyperlink>
      <w:r w:rsidRPr="0087776D">
        <w:rPr>
          <w:rFonts w:ascii="Arial" w:hAnsi="Arial" w:cs="Arial"/>
          <w:color w:val="0000FF"/>
          <w:sz w:val="24"/>
          <w:szCs w:val="24"/>
          <w:u w:val="single"/>
          <w:lang w:eastAsia="en-GB"/>
        </w:rPr>
        <w:t>’</w:t>
      </w:r>
      <w:r w:rsidRPr="0087776D">
        <w:rPr>
          <w:rFonts w:ascii="Arial" w:hAnsi="Arial" w:cs="Arial"/>
          <w:sz w:val="24"/>
          <w:szCs w:val="24"/>
          <w:lang w:eastAsia="en-GB"/>
        </w:rPr>
        <w:t xml:space="preserve"> page of our website under ‘</w:t>
      </w:r>
      <w:hyperlink r:id="rId18" w:anchor="how-can-i-increase-my-pension" w:history="1">
        <w:r w:rsidRPr="0087776D">
          <w:rPr>
            <w:rStyle w:val="Hyperlink"/>
            <w:rFonts w:ascii="Arial" w:hAnsi="Arial" w:cs="Arial"/>
            <w:sz w:val="24"/>
            <w:szCs w:val="24"/>
            <w:lang w:eastAsia="en-GB"/>
          </w:rPr>
          <w:t>How can I increase my pension’</w:t>
        </w:r>
      </w:hyperlink>
      <w:r w:rsidRPr="0087776D">
        <w:rPr>
          <w:rFonts w:ascii="Arial" w:hAnsi="Arial" w:cs="Arial"/>
          <w:sz w:val="24"/>
          <w:szCs w:val="24"/>
          <w:lang w:eastAsia="en-GB"/>
        </w:rPr>
        <w:t>.</w:t>
      </w:r>
    </w:p>
    <w:p w:rsidR="000D61F6" w:rsidRDefault="000D61F6"/>
    <w:sectPr w:rsidR="000D61F6" w:rsidSect="00420BC1">
      <w:pgSz w:w="16838" w:h="11906" w:orient="landscape"/>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B3E"/>
    <w:multiLevelType w:val="hybridMultilevel"/>
    <w:tmpl w:val="3AD69572"/>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nsid w:val="095A7361"/>
    <w:multiLevelType w:val="hybridMultilevel"/>
    <w:tmpl w:val="39F829A4"/>
    <w:lvl w:ilvl="0" w:tplc="08090005">
      <w:start w:val="1"/>
      <w:numFmt w:val="bullet"/>
      <w:lvlText w:val=""/>
      <w:lvlJc w:val="left"/>
      <w:pPr>
        <w:ind w:left="295" w:hanging="360"/>
      </w:pPr>
      <w:rPr>
        <w:rFonts w:ascii="Wingdings" w:hAnsi="Wingdings"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
    <w:nsid w:val="2D455CAE"/>
    <w:multiLevelType w:val="hybridMultilevel"/>
    <w:tmpl w:val="9CB4371C"/>
    <w:lvl w:ilvl="0" w:tplc="08090005">
      <w:start w:val="1"/>
      <w:numFmt w:val="bullet"/>
      <w:lvlText w:val=""/>
      <w:lvlJc w:val="left"/>
      <w:pPr>
        <w:ind w:left="295" w:hanging="360"/>
      </w:pPr>
      <w:rPr>
        <w:rFonts w:ascii="Wingdings" w:hAnsi="Wingdings"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3">
    <w:nsid w:val="31722B51"/>
    <w:multiLevelType w:val="hybridMultilevel"/>
    <w:tmpl w:val="1B7CDA12"/>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nsid w:val="3E2F5297"/>
    <w:multiLevelType w:val="hybridMultilevel"/>
    <w:tmpl w:val="E57C553A"/>
    <w:lvl w:ilvl="0" w:tplc="08090005">
      <w:start w:val="1"/>
      <w:numFmt w:val="bullet"/>
      <w:lvlText w:val=""/>
      <w:lvlJc w:val="left"/>
      <w:pPr>
        <w:ind w:left="294" w:hanging="360"/>
      </w:pPr>
      <w:rPr>
        <w:rFonts w:ascii="Wingdings" w:hAnsi="Wingdings"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nsid w:val="3F846514"/>
    <w:multiLevelType w:val="hybridMultilevel"/>
    <w:tmpl w:val="C19AC072"/>
    <w:lvl w:ilvl="0" w:tplc="08090005">
      <w:start w:val="1"/>
      <w:numFmt w:val="bullet"/>
      <w:lvlText w:val=""/>
      <w:lvlJc w:val="left"/>
      <w:pPr>
        <w:ind w:left="295" w:hanging="360"/>
      </w:pPr>
      <w:rPr>
        <w:rFonts w:ascii="Wingdings" w:hAnsi="Wingdings"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6">
    <w:nsid w:val="4A6719B7"/>
    <w:multiLevelType w:val="hybridMultilevel"/>
    <w:tmpl w:val="736A46E6"/>
    <w:lvl w:ilvl="0" w:tplc="08090005">
      <w:start w:val="1"/>
      <w:numFmt w:val="bullet"/>
      <w:lvlText w:val=""/>
      <w:lvlJc w:val="left"/>
      <w:pPr>
        <w:ind w:left="295" w:hanging="360"/>
      </w:pPr>
      <w:rPr>
        <w:rFonts w:ascii="Wingdings" w:hAnsi="Wingdings"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7">
    <w:nsid w:val="5139336A"/>
    <w:multiLevelType w:val="hybridMultilevel"/>
    <w:tmpl w:val="3BF24120"/>
    <w:lvl w:ilvl="0" w:tplc="08090005">
      <w:start w:val="1"/>
      <w:numFmt w:val="bullet"/>
      <w:lvlText w:val=""/>
      <w:lvlJc w:val="left"/>
      <w:pPr>
        <w:ind w:left="295" w:hanging="360"/>
      </w:pPr>
      <w:rPr>
        <w:rFonts w:ascii="Wingdings" w:hAnsi="Wingdings"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8">
    <w:nsid w:val="57592A76"/>
    <w:multiLevelType w:val="hybridMultilevel"/>
    <w:tmpl w:val="7312FE00"/>
    <w:lvl w:ilvl="0" w:tplc="08090005">
      <w:start w:val="1"/>
      <w:numFmt w:val="bullet"/>
      <w:lvlText w:val=""/>
      <w:lvlJc w:val="left"/>
      <w:pPr>
        <w:ind w:left="295" w:hanging="360"/>
      </w:pPr>
      <w:rPr>
        <w:rFonts w:ascii="Wingdings" w:hAnsi="Wingdings"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9">
    <w:nsid w:val="779433D2"/>
    <w:multiLevelType w:val="hybridMultilevel"/>
    <w:tmpl w:val="8CC6EDF8"/>
    <w:lvl w:ilvl="0" w:tplc="08090005">
      <w:start w:val="1"/>
      <w:numFmt w:val="bullet"/>
      <w:lvlText w:val=""/>
      <w:lvlJc w:val="left"/>
      <w:pPr>
        <w:ind w:left="295" w:hanging="360"/>
      </w:pPr>
      <w:rPr>
        <w:rFonts w:ascii="Wingdings" w:hAnsi="Wingdings"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num w:numId="1">
    <w:abstractNumId w:val="2"/>
  </w:num>
  <w:num w:numId="2">
    <w:abstractNumId w:val="5"/>
  </w:num>
  <w:num w:numId="3">
    <w:abstractNumId w:val="9"/>
  </w:num>
  <w:num w:numId="4">
    <w:abstractNumId w:val="7"/>
  </w:num>
  <w:num w:numId="5">
    <w:abstractNumId w:val="4"/>
  </w:num>
  <w:num w:numId="6">
    <w:abstractNumId w:val="8"/>
  </w:num>
  <w:num w:numId="7">
    <w:abstractNumId w:val="6"/>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C1"/>
    <w:rsid w:val="00001441"/>
    <w:rsid w:val="00001CDC"/>
    <w:rsid w:val="00002084"/>
    <w:rsid w:val="0000246A"/>
    <w:rsid w:val="00002495"/>
    <w:rsid w:val="00003610"/>
    <w:rsid w:val="000037D1"/>
    <w:rsid w:val="00003E73"/>
    <w:rsid w:val="00004839"/>
    <w:rsid w:val="00005842"/>
    <w:rsid w:val="000068EC"/>
    <w:rsid w:val="00007308"/>
    <w:rsid w:val="00007518"/>
    <w:rsid w:val="000077BD"/>
    <w:rsid w:val="000106AB"/>
    <w:rsid w:val="00010EAC"/>
    <w:rsid w:val="00011475"/>
    <w:rsid w:val="00011A0A"/>
    <w:rsid w:val="0001301C"/>
    <w:rsid w:val="00013653"/>
    <w:rsid w:val="000137D1"/>
    <w:rsid w:val="000154D5"/>
    <w:rsid w:val="0001629A"/>
    <w:rsid w:val="00016DCB"/>
    <w:rsid w:val="00017A7D"/>
    <w:rsid w:val="00017CF5"/>
    <w:rsid w:val="00020DB1"/>
    <w:rsid w:val="0002122A"/>
    <w:rsid w:val="00021806"/>
    <w:rsid w:val="00021D2C"/>
    <w:rsid w:val="00022D24"/>
    <w:rsid w:val="00023158"/>
    <w:rsid w:val="00023627"/>
    <w:rsid w:val="000245BC"/>
    <w:rsid w:val="00024A38"/>
    <w:rsid w:val="00025604"/>
    <w:rsid w:val="00032547"/>
    <w:rsid w:val="00032C16"/>
    <w:rsid w:val="00032F11"/>
    <w:rsid w:val="0003303B"/>
    <w:rsid w:val="00034D4C"/>
    <w:rsid w:val="00035A68"/>
    <w:rsid w:val="00035EA2"/>
    <w:rsid w:val="000364A6"/>
    <w:rsid w:val="00036F1B"/>
    <w:rsid w:val="00037831"/>
    <w:rsid w:val="000411DB"/>
    <w:rsid w:val="00041E45"/>
    <w:rsid w:val="00042F4F"/>
    <w:rsid w:val="000431BF"/>
    <w:rsid w:val="00043869"/>
    <w:rsid w:val="00045012"/>
    <w:rsid w:val="000453C1"/>
    <w:rsid w:val="00045B58"/>
    <w:rsid w:val="000460E6"/>
    <w:rsid w:val="000474FC"/>
    <w:rsid w:val="00047781"/>
    <w:rsid w:val="00047F2A"/>
    <w:rsid w:val="00050507"/>
    <w:rsid w:val="00050800"/>
    <w:rsid w:val="00050E4B"/>
    <w:rsid w:val="000513BF"/>
    <w:rsid w:val="00051484"/>
    <w:rsid w:val="00051C9A"/>
    <w:rsid w:val="0005268B"/>
    <w:rsid w:val="00052A2E"/>
    <w:rsid w:val="00052AB2"/>
    <w:rsid w:val="000545C6"/>
    <w:rsid w:val="00054A2A"/>
    <w:rsid w:val="0005562C"/>
    <w:rsid w:val="0005706B"/>
    <w:rsid w:val="00061254"/>
    <w:rsid w:val="00061D49"/>
    <w:rsid w:val="00062DCB"/>
    <w:rsid w:val="00063409"/>
    <w:rsid w:val="00065E3C"/>
    <w:rsid w:val="00065F71"/>
    <w:rsid w:val="0006612F"/>
    <w:rsid w:val="0006660D"/>
    <w:rsid w:val="0006755D"/>
    <w:rsid w:val="00070E53"/>
    <w:rsid w:val="00071282"/>
    <w:rsid w:val="000712DF"/>
    <w:rsid w:val="0007426A"/>
    <w:rsid w:val="0007446B"/>
    <w:rsid w:val="00075E16"/>
    <w:rsid w:val="0007746D"/>
    <w:rsid w:val="00077674"/>
    <w:rsid w:val="00077AE6"/>
    <w:rsid w:val="0008073F"/>
    <w:rsid w:val="00080AF8"/>
    <w:rsid w:val="00081E9E"/>
    <w:rsid w:val="00083E4E"/>
    <w:rsid w:val="00084505"/>
    <w:rsid w:val="0008493C"/>
    <w:rsid w:val="00086358"/>
    <w:rsid w:val="00086764"/>
    <w:rsid w:val="00091CBE"/>
    <w:rsid w:val="00091E8C"/>
    <w:rsid w:val="000928BE"/>
    <w:rsid w:val="00093516"/>
    <w:rsid w:val="000942FF"/>
    <w:rsid w:val="00094479"/>
    <w:rsid w:val="000953B2"/>
    <w:rsid w:val="00095761"/>
    <w:rsid w:val="00095961"/>
    <w:rsid w:val="00095D80"/>
    <w:rsid w:val="00096A82"/>
    <w:rsid w:val="000A0237"/>
    <w:rsid w:val="000A0388"/>
    <w:rsid w:val="000A16BA"/>
    <w:rsid w:val="000A272E"/>
    <w:rsid w:val="000A2B0D"/>
    <w:rsid w:val="000A3134"/>
    <w:rsid w:val="000A318F"/>
    <w:rsid w:val="000A339E"/>
    <w:rsid w:val="000A4160"/>
    <w:rsid w:val="000A484E"/>
    <w:rsid w:val="000A554C"/>
    <w:rsid w:val="000A643D"/>
    <w:rsid w:val="000A6C16"/>
    <w:rsid w:val="000A7CD4"/>
    <w:rsid w:val="000B03B8"/>
    <w:rsid w:val="000B1C72"/>
    <w:rsid w:val="000B2258"/>
    <w:rsid w:val="000B2AB5"/>
    <w:rsid w:val="000B47F1"/>
    <w:rsid w:val="000B5C10"/>
    <w:rsid w:val="000B6F27"/>
    <w:rsid w:val="000B7065"/>
    <w:rsid w:val="000B7399"/>
    <w:rsid w:val="000B7427"/>
    <w:rsid w:val="000B7726"/>
    <w:rsid w:val="000B7CF4"/>
    <w:rsid w:val="000B7FF5"/>
    <w:rsid w:val="000C0BE7"/>
    <w:rsid w:val="000C1A82"/>
    <w:rsid w:val="000C1F51"/>
    <w:rsid w:val="000C2916"/>
    <w:rsid w:val="000C2B89"/>
    <w:rsid w:val="000C3570"/>
    <w:rsid w:val="000C466E"/>
    <w:rsid w:val="000C52E6"/>
    <w:rsid w:val="000C54D2"/>
    <w:rsid w:val="000C75C6"/>
    <w:rsid w:val="000D0687"/>
    <w:rsid w:val="000D0C60"/>
    <w:rsid w:val="000D2795"/>
    <w:rsid w:val="000D27B1"/>
    <w:rsid w:val="000D5005"/>
    <w:rsid w:val="000D56A5"/>
    <w:rsid w:val="000D5AA3"/>
    <w:rsid w:val="000D61AF"/>
    <w:rsid w:val="000D61F6"/>
    <w:rsid w:val="000D6F36"/>
    <w:rsid w:val="000D7057"/>
    <w:rsid w:val="000D7099"/>
    <w:rsid w:val="000E1856"/>
    <w:rsid w:val="000E24A2"/>
    <w:rsid w:val="000E2AAA"/>
    <w:rsid w:val="000E3543"/>
    <w:rsid w:val="000E35F1"/>
    <w:rsid w:val="000E3705"/>
    <w:rsid w:val="000E37CB"/>
    <w:rsid w:val="000E411F"/>
    <w:rsid w:val="000E49BD"/>
    <w:rsid w:val="000E4A32"/>
    <w:rsid w:val="000E50C7"/>
    <w:rsid w:val="000E7300"/>
    <w:rsid w:val="000F0E59"/>
    <w:rsid w:val="000F1D3E"/>
    <w:rsid w:val="000F1E8C"/>
    <w:rsid w:val="000F2133"/>
    <w:rsid w:val="000F40E4"/>
    <w:rsid w:val="000F54D4"/>
    <w:rsid w:val="000F7191"/>
    <w:rsid w:val="001006F3"/>
    <w:rsid w:val="001027E6"/>
    <w:rsid w:val="0010443C"/>
    <w:rsid w:val="001049E0"/>
    <w:rsid w:val="00104A7D"/>
    <w:rsid w:val="00104C28"/>
    <w:rsid w:val="001052C8"/>
    <w:rsid w:val="001060CD"/>
    <w:rsid w:val="00110099"/>
    <w:rsid w:val="001101BD"/>
    <w:rsid w:val="00111D69"/>
    <w:rsid w:val="00111F3F"/>
    <w:rsid w:val="0011371D"/>
    <w:rsid w:val="001147E1"/>
    <w:rsid w:val="00114C1C"/>
    <w:rsid w:val="0011638A"/>
    <w:rsid w:val="00117A7E"/>
    <w:rsid w:val="00117DCB"/>
    <w:rsid w:val="001202C7"/>
    <w:rsid w:val="00121A46"/>
    <w:rsid w:val="001223BD"/>
    <w:rsid w:val="001237C2"/>
    <w:rsid w:val="001238C4"/>
    <w:rsid w:val="00123A94"/>
    <w:rsid w:val="00124521"/>
    <w:rsid w:val="00124E1B"/>
    <w:rsid w:val="00124FC7"/>
    <w:rsid w:val="0012714E"/>
    <w:rsid w:val="00131E99"/>
    <w:rsid w:val="001329BC"/>
    <w:rsid w:val="00132BBE"/>
    <w:rsid w:val="00133255"/>
    <w:rsid w:val="001357AA"/>
    <w:rsid w:val="00135FF2"/>
    <w:rsid w:val="001369D3"/>
    <w:rsid w:val="00136F0E"/>
    <w:rsid w:val="00140F05"/>
    <w:rsid w:val="00141DC2"/>
    <w:rsid w:val="00145195"/>
    <w:rsid w:val="001453C4"/>
    <w:rsid w:val="00147CA2"/>
    <w:rsid w:val="001538DD"/>
    <w:rsid w:val="001549F6"/>
    <w:rsid w:val="001563C6"/>
    <w:rsid w:val="00156C3A"/>
    <w:rsid w:val="00156FBC"/>
    <w:rsid w:val="001572A7"/>
    <w:rsid w:val="00157324"/>
    <w:rsid w:val="00160B51"/>
    <w:rsid w:val="00163885"/>
    <w:rsid w:val="0016455F"/>
    <w:rsid w:val="00165A7B"/>
    <w:rsid w:val="00165F7D"/>
    <w:rsid w:val="001677FE"/>
    <w:rsid w:val="00170340"/>
    <w:rsid w:val="00170F63"/>
    <w:rsid w:val="0017119F"/>
    <w:rsid w:val="001715D5"/>
    <w:rsid w:val="00172060"/>
    <w:rsid w:val="00172DC5"/>
    <w:rsid w:val="0017665D"/>
    <w:rsid w:val="00177032"/>
    <w:rsid w:val="0017735A"/>
    <w:rsid w:val="00180230"/>
    <w:rsid w:val="00180318"/>
    <w:rsid w:val="0018133F"/>
    <w:rsid w:val="00182925"/>
    <w:rsid w:val="00182C71"/>
    <w:rsid w:val="00183789"/>
    <w:rsid w:val="00184098"/>
    <w:rsid w:val="00185A71"/>
    <w:rsid w:val="00185ADB"/>
    <w:rsid w:val="0018653D"/>
    <w:rsid w:val="00186D6F"/>
    <w:rsid w:val="001903BD"/>
    <w:rsid w:val="00190756"/>
    <w:rsid w:val="00191DDF"/>
    <w:rsid w:val="00192022"/>
    <w:rsid w:val="00192276"/>
    <w:rsid w:val="0019231F"/>
    <w:rsid w:val="001931FA"/>
    <w:rsid w:val="00194E13"/>
    <w:rsid w:val="00196022"/>
    <w:rsid w:val="0019719E"/>
    <w:rsid w:val="00197444"/>
    <w:rsid w:val="001A04B1"/>
    <w:rsid w:val="001A117C"/>
    <w:rsid w:val="001A155A"/>
    <w:rsid w:val="001A19E1"/>
    <w:rsid w:val="001A1E49"/>
    <w:rsid w:val="001A24F0"/>
    <w:rsid w:val="001A3C66"/>
    <w:rsid w:val="001A6C66"/>
    <w:rsid w:val="001A6EC7"/>
    <w:rsid w:val="001A73E6"/>
    <w:rsid w:val="001A7BED"/>
    <w:rsid w:val="001A7CFC"/>
    <w:rsid w:val="001B1920"/>
    <w:rsid w:val="001B2A7B"/>
    <w:rsid w:val="001B38F1"/>
    <w:rsid w:val="001B41F1"/>
    <w:rsid w:val="001B484A"/>
    <w:rsid w:val="001B54FA"/>
    <w:rsid w:val="001B6F2A"/>
    <w:rsid w:val="001C32BF"/>
    <w:rsid w:val="001C3833"/>
    <w:rsid w:val="001C3E11"/>
    <w:rsid w:val="001C4822"/>
    <w:rsid w:val="001C56B6"/>
    <w:rsid w:val="001C592D"/>
    <w:rsid w:val="001C65D4"/>
    <w:rsid w:val="001C66D9"/>
    <w:rsid w:val="001C7E41"/>
    <w:rsid w:val="001D0115"/>
    <w:rsid w:val="001D0F17"/>
    <w:rsid w:val="001D29BE"/>
    <w:rsid w:val="001D41B4"/>
    <w:rsid w:val="001D5F1B"/>
    <w:rsid w:val="001D656C"/>
    <w:rsid w:val="001D65C0"/>
    <w:rsid w:val="001D6F66"/>
    <w:rsid w:val="001D7389"/>
    <w:rsid w:val="001E07FE"/>
    <w:rsid w:val="001E0A2A"/>
    <w:rsid w:val="001E0A54"/>
    <w:rsid w:val="001E2951"/>
    <w:rsid w:val="001E4755"/>
    <w:rsid w:val="001E530A"/>
    <w:rsid w:val="001E59B4"/>
    <w:rsid w:val="001E6C26"/>
    <w:rsid w:val="001E7DAC"/>
    <w:rsid w:val="001E7E8B"/>
    <w:rsid w:val="001F2004"/>
    <w:rsid w:val="001F294F"/>
    <w:rsid w:val="001F3314"/>
    <w:rsid w:val="001F39D8"/>
    <w:rsid w:val="001F6A0E"/>
    <w:rsid w:val="001F756A"/>
    <w:rsid w:val="002000E7"/>
    <w:rsid w:val="00201072"/>
    <w:rsid w:val="00203492"/>
    <w:rsid w:val="00203E46"/>
    <w:rsid w:val="00204003"/>
    <w:rsid w:val="0020429F"/>
    <w:rsid w:val="002051D2"/>
    <w:rsid w:val="00206EE0"/>
    <w:rsid w:val="002073D7"/>
    <w:rsid w:val="00207E90"/>
    <w:rsid w:val="00212494"/>
    <w:rsid w:val="002154BE"/>
    <w:rsid w:val="002158E3"/>
    <w:rsid w:val="00215AF3"/>
    <w:rsid w:val="0021600A"/>
    <w:rsid w:val="00216E6A"/>
    <w:rsid w:val="0022188E"/>
    <w:rsid w:val="002219B9"/>
    <w:rsid w:val="00222160"/>
    <w:rsid w:val="002228E5"/>
    <w:rsid w:val="0022343A"/>
    <w:rsid w:val="00223771"/>
    <w:rsid w:val="00223C3C"/>
    <w:rsid w:val="00223ECA"/>
    <w:rsid w:val="002242A3"/>
    <w:rsid w:val="00225574"/>
    <w:rsid w:val="0022678A"/>
    <w:rsid w:val="002275B4"/>
    <w:rsid w:val="002321FA"/>
    <w:rsid w:val="00232C9D"/>
    <w:rsid w:val="002333AE"/>
    <w:rsid w:val="002342B7"/>
    <w:rsid w:val="002344CB"/>
    <w:rsid w:val="00236449"/>
    <w:rsid w:val="002368C3"/>
    <w:rsid w:val="0023711B"/>
    <w:rsid w:val="002378C6"/>
    <w:rsid w:val="00240644"/>
    <w:rsid w:val="0024161D"/>
    <w:rsid w:val="00241BDB"/>
    <w:rsid w:val="00242A14"/>
    <w:rsid w:val="00243DDF"/>
    <w:rsid w:val="002445C6"/>
    <w:rsid w:val="00246F4B"/>
    <w:rsid w:val="00247B08"/>
    <w:rsid w:val="00247BEB"/>
    <w:rsid w:val="00250147"/>
    <w:rsid w:val="00251801"/>
    <w:rsid w:val="0025348A"/>
    <w:rsid w:val="002534EC"/>
    <w:rsid w:val="00254A4F"/>
    <w:rsid w:val="00254C77"/>
    <w:rsid w:val="00255040"/>
    <w:rsid w:val="002551FF"/>
    <w:rsid w:val="0025534A"/>
    <w:rsid w:val="0025604E"/>
    <w:rsid w:val="00257ADF"/>
    <w:rsid w:val="00260150"/>
    <w:rsid w:val="00262545"/>
    <w:rsid w:val="00264281"/>
    <w:rsid w:val="00265841"/>
    <w:rsid w:val="00266D79"/>
    <w:rsid w:val="00267EC2"/>
    <w:rsid w:val="00270340"/>
    <w:rsid w:val="002707BF"/>
    <w:rsid w:val="00270C09"/>
    <w:rsid w:val="002712D0"/>
    <w:rsid w:val="00271EA7"/>
    <w:rsid w:val="002720E8"/>
    <w:rsid w:val="00274B51"/>
    <w:rsid w:val="00274F0C"/>
    <w:rsid w:val="0027500F"/>
    <w:rsid w:val="00275358"/>
    <w:rsid w:val="0027570F"/>
    <w:rsid w:val="002775FC"/>
    <w:rsid w:val="002776CF"/>
    <w:rsid w:val="002817D5"/>
    <w:rsid w:val="00281EAE"/>
    <w:rsid w:val="002823A0"/>
    <w:rsid w:val="00282AD5"/>
    <w:rsid w:val="00282EAB"/>
    <w:rsid w:val="0028326E"/>
    <w:rsid w:val="0028440B"/>
    <w:rsid w:val="00285602"/>
    <w:rsid w:val="00286047"/>
    <w:rsid w:val="0028751A"/>
    <w:rsid w:val="00287A42"/>
    <w:rsid w:val="00287AD1"/>
    <w:rsid w:val="00287DC3"/>
    <w:rsid w:val="0029321E"/>
    <w:rsid w:val="0029360F"/>
    <w:rsid w:val="002937C6"/>
    <w:rsid w:val="00293823"/>
    <w:rsid w:val="00293EFB"/>
    <w:rsid w:val="00294335"/>
    <w:rsid w:val="00294551"/>
    <w:rsid w:val="00294FB7"/>
    <w:rsid w:val="002962DF"/>
    <w:rsid w:val="002976F5"/>
    <w:rsid w:val="002A000B"/>
    <w:rsid w:val="002A06B4"/>
    <w:rsid w:val="002A1EA6"/>
    <w:rsid w:val="002A3EF2"/>
    <w:rsid w:val="002A432A"/>
    <w:rsid w:val="002A57A8"/>
    <w:rsid w:val="002A7706"/>
    <w:rsid w:val="002A7A00"/>
    <w:rsid w:val="002B0146"/>
    <w:rsid w:val="002B0A54"/>
    <w:rsid w:val="002B0AFC"/>
    <w:rsid w:val="002B1BC6"/>
    <w:rsid w:val="002B1BF0"/>
    <w:rsid w:val="002B1C60"/>
    <w:rsid w:val="002B233D"/>
    <w:rsid w:val="002B3B59"/>
    <w:rsid w:val="002B4E01"/>
    <w:rsid w:val="002B752E"/>
    <w:rsid w:val="002C05BE"/>
    <w:rsid w:val="002C073D"/>
    <w:rsid w:val="002C25F7"/>
    <w:rsid w:val="002C2D7F"/>
    <w:rsid w:val="002C4C8C"/>
    <w:rsid w:val="002C77A7"/>
    <w:rsid w:val="002C79BC"/>
    <w:rsid w:val="002D0B96"/>
    <w:rsid w:val="002D2340"/>
    <w:rsid w:val="002D2B34"/>
    <w:rsid w:val="002D46DC"/>
    <w:rsid w:val="002D5BBD"/>
    <w:rsid w:val="002D6033"/>
    <w:rsid w:val="002D6094"/>
    <w:rsid w:val="002D6689"/>
    <w:rsid w:val="002D74B0"/>
    <w:rsid w:val="002E0612"/>
    <w:rsid w:val="002E0CD5"/>
    <w:rsid w:val="002E1CBA"/>
    <w:rsid w:val="002E1D6C"/>
    <w:rsid w:val="002E28AC"/>
    <w:rsid w:val="002E3533"/>
    <w:rsid w:val="002E384F"/>
    <w:rsid w:val="002E3A62"/>
    <w:rsid w:val="002E4425"/>
    <w:rsid w:val="002E44C8"/>
    <w:rsid w:val="002E5732"/>
    <w:rsid w:val="002E5FBC"/>
    <w:rsid w:val="002E6124"/>
    <w:rsid w:val="002E6AA8"/>
    <w:rsid w:val="002E6FD6"/>
    <w:rsid w:val="002F125B"/>
    <w:rsid w:val="002F15D3"/>
    <w:rsid w:val="002F3385"/>
    <w:rsid w:val="002F35D5"/>
    <w:rsid w:val="002F3F52"/>
    <w:rsid w:val="002F40B3"/>
    <w:rsid w:val="002F64AB"/>
    <w:rsid w:val="002F663E"/>
    <w:rsid w:val="002F6B36"/>
    <w:rsid w:val="002F714B"/>
    <w:rsid w:val="002F7479"/>
    <w:rsid w:val="002F7976"/>
    <w:rsid w:val="003015D5"/>
    <w:rsid w:val="00301CE8"/>
    <w:rsid w:val="00302895"/>
    <w:rsid w:val="00305422"/>
    <w:rsid w:val="00306F30"/>
    <w:rsid w:val="00310CEA"/>
    <w:rsid w:val="003110FF"/>
    <w:rsid w:val="003128CC"/>
    <w:rsid w:val="00312D14"/>
    <w:rsid w:val="00313142"/>
    <w:rsid w:val="0031389B"/>
    <w:rsid w:val="00313FBA"/>
    <w:rsid w:val="003144A5"/>
    <w:rsid w:val="00315226"/>
    <w:rsid w:val="00316E1F"/>
    <w:rsid w:val="003175FA"/>
    <w:rsid w:val="0031773A"/>
    <w:rsid w:val="003213FB"/>
    <w:rsid w:val="00322740"/>
    <w:rsid w:val="00322BC0"/>
    <w:rsid w:val="00323DEB"/>
    <w:rsid w:val="00324FD5"/>
    <w:rsid w:val="00330D4D"/>
    <w:rsid w:val="00331C82"/>
    <w:rsid w:val="00331FBA"/>
    <w:rsid w:val="00333221"/>
    <w:rsid w:val="00333C6E"/>
    <w:rsid w:val="003344BB"/>
    <w:rsid w:val="00334FEB"/>
    <w:rsid w:val="00335BD3"/>
    <w:rsid w:val="00340C6B"/>
    <w:rsid w:val="0034253C"/>
    <w:rsid w:val="003431C4"/>
    <w:rsid w:val="00344085"/>
    <w:rsid w:val="00344BE4"/>
    <w:rsid w:val="00344C16"/>
    <w:rsid w:val="0034560C"/>
    <w:rsid w:val="00346236"/>
    <w:rsid w:val="00347A1B"/>
    <w:rsid w:val="00350549"/>
    <w:rsid w:val="0035064F"/>
    <w:rsid w:val="003513B2"/>
    <w:rsid w:val="00351E1A"/>
    <w:rsid w:val="003523AC"/>
    <w:rsid w:val="00352D0E"/>
    <w:rsid w:val="00353D74"/>
    <w:rsid w:val="00354CE2"/>
    <w:rsid w:val="00354E83"/>
    <w:rsid w:val="00354F5A"/>
    <w:rsid w:val="003553E1"/>
    <w:rsid w:val="00356292"/>
    <w:rsid w:val="00356B53"/>
    <w:rsid w:val="00357398"/>
    <w:rsid w:val="00360C71"/>
    <w:rsid w:val="00360E9D"/>
    <w:rsid w:val="003630E7"/>
    <w:rsid w:val="00363535"/>
    <w:rsid w:val="00365643"/>
    <w:rsid w:val="00365875"/>
    <w:rsid w:val="003668F9"/>
    <w:rsid w:val="003669F2"/>
    <w:rsid w:val="00367572"/>
    <w:rsid w:val="0036766E"/>
    <w:rsid w:val="00370351"/>
    <w:rsid w:val="00371A50"/>
    <w:rsid w:val="00373F70"/>
    <w:rsid w:val="003754E9"/>
    <w:rsid w:val="003762AF"/>
    <w:rsid w:val="003769AC"/>
    <w:rsid w:val="003772D3"/>
    <w:rsid w:val="00377882"/>
    <w:rsid w:val="003779CA"/>
    <w:rsid w:val="00381337"/>
    <w:rsid w:val="003816E8"/>
    <w:rsid w:val="00381A04"/>
    <w:rsid w:val="00381AC6"/>
    <w:rsid w:val="00381D8B"/>
    <w:rsid w:val="00383364"/>
    <w:rsid w:val="00384E25"/>
    <w:rsid w:val="00385637"/>
    <w:rsid w:val="003858EC"/>
    <w:rsid w:val="0038640C"/>
    <w:rsid w:val="003869DA"/>
    <w:rsid w:val="003909C0"/>
    <w:rsid w:val="0039158C"/>
    <w:rsid w:val="003919C8"/>
    <w:rsid w:val="00391C95"/>
    <w:rsid w:val="00391DF9"/>
    <w:rsid w:val="00393516"/>
    <w:rsid w:val="003936C6"/>
    <w:rsid w:val="00394162"/>
    <w:rsid w:val="003961AE"/>
    <w:rsid w:val="003967C1"/>
    <w:rsid w:val="0039794F"/>
    <w:rsid w:val="003A11B7"/>
    <w:rsid w:val="003A1310"/>
    <w:rsid w:val="003A1647"/>
    <w:rsid w:val="003A2951"/>
    <w:rsid w:val="003A3B64"/>
    <w:rsid w:val="003A58D7"/>
    <w:rsid w:val="003A5CA1"/>
    <w:rsid w:val="003A7952"/>
    <w:rsid w:val="003A7B05"/>
    <w:rsid w:val="003B084F"/>
    <w:rsid w:val="003B17E4"/>
    <w:rsid w:val="003B1BBB"/>
    <w:rsid w:val="003B2641"/>
    <w:rsid w:val="003B30F7"/>
    <w:rsid w:val="003B3251"/>
    <w:rsid w:val="003B34BC"/>
    <w:rsid w:val="003B3B6B"/>
    <w:rsid w:val="003B4AAD"/>
    <w:rsid w:val="003B4E3D"/>
    <w:rsid w:val="003C52C1"/>
    <w:rsid w:val="003C5391"/>
    <w:rsid w:val="003D072A"/>
    <w:rsid w:val="003D1F6D"/>
    <w:rsid w:val="003D2035"/>
    <w:rsid w:val="003D2A82"/>
    <w:rsid w:val="003D310C"/>
    <w:rsid w:val="003D366C"/>
    <w:rsid w:val="003D421A"/>
    <w:rsid w:val="003D55A4"/>
    <w:rsid w:val="003D5DBB"/>
    <w:rsid w:val="003E0386"/>
    <w:rsid w:val="003E09F6"/>
    <w:rsid w:val="003E0F23"/>
    <w:rsid w:val="003E109E"/>
    <w:rsid w:val="003E2D9F"/>
    <w:rsid w:val="003E4D5F"/>
    <w:rsid w:val="003E4D69"/>
    <w:rsid w:val="003E5E3D"/>
    <w:rsid w:val="003E5FF9"/>
    <w:rsid w:val="003E6000"/>
    <w:rsid w:val="003E6030"/>
    <w:rsid w:val="003E611B"/>
    <w:rsid w:val="003E77E2"/>
    <w:rsid w:val="003E7ED4"/>
    <w:rsid w:val="003F00BB"/>
    <w:rsid w:val="003F0330"/>
    <w:rsid w:val="003F06CE"/>
    <w:rsid w:val="003F2022"/>
    <w:rsid w:val="003F20F5"/>
    <w:rsid w:val="003F2191"/>
    <w:rsid w:val="003F4372"/>
    <w:rsid w:val="003F5FB7"/>
    <w:rsid w:val="003F67E5"/>
    <w:rsid w:val="003F696B"/>
    <w:rsid w:val="003F71DA"/>
    <w:rsid w:val="003F7C61"/>
    <w:rsid w:val="00400753"/>
    <w:rsid w:val="00402330"/>
    <w:rsid w:val="0040277B"/>
    <w:rsid w:val="00402C8D"/>
    <w:rsid w:val="004053C3"/>
    <w:rsid w:val="004053DE"/>
    <w:rsid w:val="004063BB"/>
    <w:rsid w:val="00406E86"/>
    <w:rsid w:val="004106C9"/>
    <w:rsid w:val="004118C6"/>
    <w:rsid w:val="00415DA0"/>
    <w:rsid w:val="004160BF"/>
    <w:rsid w:val="00420BC1"/>
    <w:rsid w:val="00420BDB"/>
    <w:rsid w:val="0042198D"/>
    <w:rsid w:val="00421B88"/>
    <w:rsid w:val="00423A96"/>
    <w:rsid w:val="00423C11"/>
    <w:rsid w:val="00426EEB"/>
    <w:rsid w:val="004300BC"/>
    <w:rsid w:val="004318EE"/>
    <w:rsid w:val="00434BF5"/>
    <w:rsid w:val="00435A8A"/>
    <w:rsid w:val="00443DBE"/>
    <w:rsid w:val="00445EB6"/>
    <w:rsid w:val="0044644A"/>
    <w:rsid w:val="004472DC"/>
    <w:rsid w:val="00450F20"/>
    <w:rsid w:val="0045225F"/>
    <w:rsid w:val="004534AD"/>
    <w:rsid w:val="00454D2F"/>
    <w:rsid w:val="00454E68"/>
    <w:rsid w:val="00456095"/>
    <w:rsid w:val="00457400"/>
    <w:rsid w:val="00457DBB"/>
    <w:rsid w:val="0046085C"/>
    <w:rsid w:val="0046158B"/>
    <w:rsid w:val="004637FC"/>
    <w:rsid w:val="00464E5E"/>
    <w:rsid w:val="00465BCD"/>
    <w:rsid w:val="004671BC"/>
    <w:rsid w:val="0047009E"/>
    <w:rsid w:val="00471426"/>
    <w:rsid w:val="00471BB1"/>
    <w:rsid w:val="00473DCA"/>
    <w:rsid w:val="00475339"/>
    <w:rsid w:val="00476863"/>
    <w:rsid w:val="00477091"/>
    <w:rsid w:val="004774D3"/>
    <w:rsid w:val="00480174"/>
    <w:rsid w:val="00480CC9"/>
    <w:rsid w:val="00480FC2"/>
    <w:rsid w:val="00481BCE"/>
    <w:rsid w:val="0048297D"/>
    <w:rsid w:val="00482994"/>
    <w:rsid w:val="00482F06"/>
    <w:rsid w:val="00484729"/>
    <w:rsid w:val="0048497A"/>
    <w:rsid w:val="00484DEA"/>
    <w:rsid w:val="00484E44"/>
    <w:rsid w:val="00485D63"/>
    <w:rsid w:val="004864C1"/>
    <w:rsid w:val="0048697D"/>
    <w:rsid w:val="00486C59"/>
    <w:rsid w:val="004875A5"/>
    <w:rsid w:val="00490A1F"/>
    <w:rsid w:val="00491418"/>
    <w:rsid w:val="004918C0"/>
    <w:rsid w:val="00491E9C"/>
    <w:rsid w:val="00492B50"/>
    <w:rsid w:val="004954CE"/>
    <w:rsid w:val="00495948"/>
    <w:rsid w:val="004963D8"/>
    <w:rsid w:val="004965E5"/>
    <w:rsid w:val="004A03FA"/>
    <w:rsid w:val="004A04C7"/>
    <w:rsid w:val="004A1875"/>
    <w:rsid w:val="004A2242"/>
    <w:rsid w:val="004A230D"/>
    <w:rsid w:val="004A4419"/>
    <w:rsid w:val="004A5F3D"/>
    <w:rsid w:val="004B078C"/>
    <w:rsid w:val="004B181B"/>
    <w:rsid w:val="004B182F"/>
    <w:rsid w:val="004B1E4A"/>
    <w:rsid w:val="004B228E"/>
    <w:rsid w:val="004B2FA4"/>
    <w:rsid w:val="004B479C"/>
    <w:rsid w:val="004B4C5F"/>
    <w:rsid w:val="004B5F60"/>
    <w:rsid w:val="004B6743"/>
    <w:rsid w:val="004B6B78"/>
    <w:rsid w:val="004B7F45"/>
    <w:rsid w:val="004C0003"/>
    <w:rsid w:val="004C03EF"/>
    <w:rsid w:val="004C0E77"/>
    <w:rsid w:val="004C2AD6"/>
    <w:rsid w:val="004C394E"/>
    <w:rsid w:val="004C6067"/>
    <w:rsid w:val="004C6253"/>
    <w:rsid w:val="004D1884"/>
    <w:rsid w:val="004D2573"/>
    <w:rsid w:val="004D27B4"/>
    <w:rsid w:val="004D3E23"/>
    <w:rsid w:val="004D53D2"/>
    <w:rsid w:val="004D57B7"/>
    <w:rsid w:val="004D5D5D"/>
    <w:rsid w:val="004D7DE0"/>
    <w:rsid w:val="004E0553"/>
    <w:rsid w:val="004E153D"/>
    <w:rsid w:val="004E1A45"/>
    <w:rsid w:val="004E1CE7"/>
    <w:rsid w:val="004E1EA6"/>
    <w:rsid w:val="004E26EB"/>
    <w:rsid w:val="004E2968"/>
    <w:rsid w:val="004E2D50"/>
    <w:rsid w:val="004E4DC6"/>
    <w:rsid w:val="004E5093"/>
    <w:rsid w:val="004E547B"/>
    <w:rsid w:val="004E5E70"/>
    <w:rsid w:val="004E65DC"/>
    <w:rsid w:val="004E72E0"/>
    <w:rsid w:val="004E78FD"/>
    <w:rsid w:val="004F0E30"/>
    <w:rsid w:val="004F0EF2"/>
    <w:rsid w:val="004F2135"/>
    <w:rsid w:val="004F30C7"/>
    <w:rsid w:val="004F39BF"/>
    <w:rsid w:val="004F4CAF"/>
    <w:rsid w:val="004F51B6"/>
    <w:rsid w:val="004F528E"/>
    <w:rsid w:val="004F65A3"/>
    <w:rsid w:val="004F6D55"/>
    <w:rsid w:val="004F799F"/>
    <w:rsid w:val="004F79A3"/>
    <w:rsid w:val="004F7CAE"/>
    <w:rsid w:val="00500586"/>
    <w:rsid w:val="00500D9D"/>
    <w:rsid w:val="005017B8"/>
    <w:rsid w:val="0050189B"/>
    <w:rsid w:val="005036EB"/>
    <w:rsid w:val="00504339"/>
    <w:rsid w:val="0050494C"/>
    <w:rsid w:val="00505BA7"/>
    <w:rsid w:val="00506A69"/>
    <w:rsid w:val="00506EF3"/>
    <w:rsid w:val="005075D7"/>
    <w:rsid w:val="0050776F"/>
    <w:rsid w:val="00511E38"/>
    <w:rsid w:val="005126B5"/>
    <w:rsid w:val="00512CD1"/>
    <w:rsid w:val="00514752"/>
    <w:rsid w:val="00514E47"/>
    <w:rsid w:val="00516B3C"/>
    <w:rsid w:val="00521BF6"/>
    <w:rsid w:val="00522C7B"/>
    <w:rsid w:val="00522CA6"/>
    <w:rsid w:val="00522F8B"/>
    <w:rsid w:val="005242CD"/>
    <w:rsid w:val="005260F7"/>
    <w:rsid w:val="00526AB3"/>
    <w:rsid w:val="00527AB8"/>
    <w:rsid w:val="00530762"/>
    <w:rsid w:val="00530E2A"/>
    <w:rsid w:val="00531A20"/>
    <w:rsid w:val="00531C06"/>
    <w:rsid w:val="005341D6"/>
    <w:rsid w:val="00534213"/>
    <w:rsid w:val="00534623"/>
    <w:rsid w:val="00534D25"/>
    <w:rsid w:val="005354A4"/>
    <w:rsid w:val="00535D56"/>
    <w:rsid w:val="00535DA9"/>
    <w:rsid w:val="0053726F"/>
    <w:rsid w:val="0053791D"/>
    <w:rsid w:val="00540617"/>
    <w:rsid w:val="00541D6E"/>
    <w:rsid w:val="0054204F"/>
    <w:rsid w:val="0054322F"/>
    <w:rsid w:val="00543A06"/>
    <w:rsid w:val="0054524C"/>
    <w:rsid w:val="0054706B"/>
    <w:rsid w:val="005470C8"/>
    <w:rsid w:val="00550331"/>
    <w:rsid w:val="0055050F"/>
    <w:rsid w:val="00550676"/>
    <w:rsid w:val="00550B89"/>
    <w:rsid w:val="005525E9"/>
    <w:rsid w:val="00553E68"/>
    <w:rsid w:val="00557487"/>
    <w:rsid w:val="0056023A"/>
    <w:rsid w:val="00560A3B"/>
    <w:rsid w:val="00560AAD"/>
    <w:rsid w:val="00561A7B"/>
    <w:rsid w:val="00561F2A"/>
    <w:rsid w:val="00562E55"/>
    <w:rsid w:val="00563BA1"/>
    <w:rsid w:val="00564655"/>
    <w:rsid w:val="005652AA"/>
    <w:rsid w:val="00565D09"/>
    <w:rsid w:val="00566598"/>
    <w:rsid w:val="005669E6"/>
    <w:rsid w:val="0056704D"/>
    <w:rsid w:val="005674C7"/>
    <w:rsid w:val="00570906"/>
    <w:rsid w:val="005740C2"/>
    <w:rsid w:val="005752BB"/>
    <w:rsid w:val="005768DD"/>
    <w:rsid w:val="0057695A"/>
    <w:rsid w:val="00577BD4"/>
    <w:rsid w:val="00580469"/>
    <w:rsid w:val="00580CDF"/>
    <w:rsid w:val="00581FAE"/>
    <w:rsid w:val="00582600"/>
    <w:rsid w:val="005848D5"/>
    <w:rsid w:val="00590222"/>
    <w:rsid w:val="0059122B"/>
    <w:rsid w:val="0059164E"/>
    <w:rsid w:val="005921FA"/>
    <w:rsid w:val="00593E3C"/>
    <w:rsid w:val="00594AA9"/>
    <w:rsid w:val="00597586"/>
    <w:rsid w:val="005A082D"/>
    <w:rsid w:val="005A1B3B"/>
    <w:rsid w:val="005A1F2F"/>
    <w:rsid w:val="005A208A"/>
    <w:rsid w:val="005A36F2"/>
    <w:rsid w:val="005A42A5"/>
    <w:rsid w:val="005A64C9"/>
    <w:rsid w:val="005A6FF8"/>
    <w:rsid w:val="005A76A3"/>
    <w:rsid w:val="005B0DCC"/>
    <w:rsid w:val="005B24D0"/>
    <w:rsid w:val="005B36A4"/>
    <w:rsid w:val="005B3EC4"/>
    <w:rsid w:val="005B4378"/>
    <w:rsid w:val="005B6C70"/>
    <w:rsid w:val="005C0B91"/>
    <w:rsid w:val="005C0BB6"/>
    <w:rsid w:val="005C2E95"/>
    <w:rsid w:val="005C340E"/>
    <w:rsid w:val="005C47C0"/>
    <w:rsid w:val="005C4ED9"/>
    <w:rsid w:val="005C676E"/>
    <w:rsid w:val="005C6D70"/>
    <w:rsid w:val="005D1F05"/>
    <w:rsid w:val="005D2757"/>
    <w:rsid w:val="005D329E"/>
    <w:rsid w:val="005D6E05"/>
    <w:rsid w:val="005E0025"/>
    <w:rsid w:val="005E10B7"/>
    <w:rsid w:val="005E20F3"/>
    <w:rsid w:val="005E23F8"/>
    <w:rsid w:val="005E46DF"/>
    <w:rsid w:val="005E6848"/>
    <w:rsid w:val="005E6FE6"/>
    <w:rsid w:val="005E777D"/>
    <w:rsid w:val="005E7EBA"/>
    <w:rsid w:val="005F163B"/>
    <w:rsid w:val="005F2B33"/>
    <w:rsid w:val="005F48B4"/>
    <w:rsid w:val="005F6B85"/>
    <w:rsid w:val="00602147"/>
    <w:rsid w:val="00605066"/>
    <w:rsid w:val="006063C1"/>
    <w:rsid w:val="00606D4D"/>
    <w:rsid w:val="006070F5"/>
    <w:rsid w:val="006078A9"/>
    <w:rsid w:val="00615B99"/>
    <w:rsid w:val="00616114"/>
    <w:rsid w:val="00616782"/>
    <w:rsid w:val="006168CA"/>
    <w:rsid w:val="00617C6A"/>
    <w:rsid w:val="00620300"/>
    <w:rsid w:val="00621251"/>
    <w:rsid w:val="00621E9C"/>
    <w:rsid w:val="00624199"/>
    <w:rsid w:val="00624AC9"/>
    <w:rsid w:val="00625849"/>
    <w:rsid w:val="00625D5D"/>
    <w:rsid w:val="00626788"/>
    <w:rsid w:val="00626DB0"/>
    <w:rsid w:val="00630B46"/>
    <w:rsid w:val="00631265"/>
    <w:rsid w:val="006318D4"/>
    <w:rsid w:val="00632AF7"/>
    <w:rsid w:val="00633CB6"/>
    <w:rsid w:val="00636C1B"/>
    <w:rsid w:val="00640BB1"/>
    <w:rsid w:val="00640C8C"/>
    <w:rsid w:val="00642738"/>
    <w:rsid w:val="00642A51"/>
    <w:rsid w:val="006436B9"/>
    <w:rsid w:val="006451B2"/>
    <w:rsid w:val="006455C7"/>
    <w:rsid w:val="00645BC2"/>
    <w:rsid w:val="00645D93"/>
    <w:rsid w:val="00646679"/>
    <w:rsid w:val="006470B0"/>
    <w:rsid w:val="0064727E"/>
    <w:rsid w:val="00647DB4"/>
    <w:rsid w:val="006540D5"/>
    <w:rsid w:val="006542D6"/>
    <w:rsid w:val="006550E5"/>
    <w:rsid w:val="006557F3"/>
    <w:rsid w:val="00655F76"/>
    <w:rsid w:val="00656DA0"/>
    <w:rsid w:val="006572C2"/>
    <w:rsid w:val="00660E51"/>
    <w:rsid w:val="00663153"/>
    <w:rsid w:val="00663A18"/>
    <w:rsid w:val="0066421F"/>
    <w:rsid w:val="00664A25"/>
    <w:rsid w:val="00664B49"/>
    <w:rsid w:val="0066559C"/>
    <w:rsid w:val="00665F11"/>
    <w:rsid w:val="00670DFC"/>
    <w:rsid w:val="006715C3"/>
    <w:rsid w:val="00671B12"/>
    <w:rsid w:val="00672500"/>
    <w:rsid w:val="006725EC"/>
    <w:rsid w:val="006736C3"/>
    <w:rsid w:val="0067548B"/>
    <w:rsid w:val="006757DB"/>
    <w:rsid w:val="006806AF"/>
    <w:rsid w:val="0068223C"/>
    <w:rsid w:val="00682966"/>
    <w:rsid w:val="00682FBB"/>
    <w:rsid w:val="006832E0"/>
    <w:rsid w:val="00683E83"/>
    <w:rsid w:val="00684AD0"/>
    <w:rsid w:val="00684F76"/>
    <w:rsid w:val="00685958"/>
    <w:rsid w:val="00690184"/>
    <w:rsid w:val="00690D46"/>
    <w:rsid w:val="00691656"/>
    <w:rsid w:val="00692CFB"/>
    <w:rsid w:val="0069349F"/>
    <w:rsid w:val="0069393C"/>
    <w:rsid w:val="00695248"/>
    <w:rsid w:val="00695A2A"/>
    <w:rsid w:val="00696025"/>
    <w:rsid w:val="00696B7F"/>
    <w:rsid w:val="00696D76"/>
    <w:rsid w:val="0069736A"/>
    <w:rsid w:val="006A06A9"/>
    <w:rsid w:val="006A1E9B"/>
    <w:rsid w:val="006A2B9E"/>
    <w:rsid w:val="006A2ED4"/>
    <w:rsid w:val="006A31C3"/>
    <w:rsid w:val="006A3333"/>
    <w:rsid w:val="006A383B"/>
    <w:rsid w:val="006A3FAD"/>
    <w:rsid w:val="006A44C0"/>
    <w:rsid w:val="006A600C"/>
    <w:rsid w:val="006A6340"/>
    <w:rsid w:val="006A64F1"/>
    <w:rsid w:val="006A77B5"/>
    <w:rsid w:val="006A7A2D"/>
    <w:rsid w:val="006B0E44"/>
    <w:rsid w:val="006B1735"/>
    <w:rsid w:val="006B1A2F"/>
    <w:rsid w:val="006B2D80"/>
    <w:rsid w:val="006B3493"/>
    <w:rsid w:val="006B4EF0"/>
    <w:rsid w:val="006C0C40"/>
    <w:rsid w:val="006C1718"/>
    <w:rsid w:val="006C33EC"/>
    <w:rsid w:val="006C48CB"/>
    <w:rsid w:val="006C4DEB"/>
    <w:rsid w:val="006C5271"/>
    <w:rsid w:val="006C5491"/>
    <w:rsid w:val="006C560E"/>
    <w:rsid w:val="006C6027"/>
    <w:rsid w:val="006C660E"/>
    <w:rsid w:val="006C7616"/>
    <w:rsid w:val="006D2436"/>
    <w:rsid w:val="006D4F61"/>
    <w:rsid w:val="006D5568"/>
    <w:rsid w:val="006D574E"/>
    <w:rsid w:val="006D6296"/>
    <w:rsid w:val="006D7134"/>
    <w:rsid w:val="006D751B"/>
    <w:rsid w:val="006D77AD"/>
    <w:rsid w:val="006E025C"/>
    <w:rsid w:val="006E1AA6"/>
    <w:rsid w:val="006E1F41"/>
    <w:rsid w:val="006E2053"/>
    <w:rsid w:val="006E36C2"/>
    <w:rsid w:val="006E45F1"/>
    <w:rsid w:val="006E5C81"/>
    <w:rsid w:val="006E64AC"/>
    <w:rsid w:val="006F0177"/>
    <w:rsid w:val="006F11B3"/>
    <w:rsid w:val="006F3041"/>
    <w:rsid w:val="006F36C2"/>
    <w:rsid w:val="006F3E2D"/>
    <w:rsid w:val="006F5697"/>
    <w:rsid w:val="006F6721"/>
    <w:rsid w:val="006F6BC6"/>
    <w:rsid w:val="007025CB"/>
    <w:rsid w:val="00702634"/>
    <w:rsid w:val="00702B01"/>
    <w:rsid w:val="00702F12"/>
    <w:rsid w:val="007036BC"/>
    <w:rsid w:val="0070389B"/>
    <w:rsid w:val="00703C25"/>
    <w:rsid w:val="007046C2"/>
    <w:rsid w:val="00705A96"/>
    <w:rsid w:val="00705C89"/>
    <w:rsid w:val="00705DFE"/>
    <w:rsid w:val="00706BDC"/>
    <w:rsid w:val="00706C38"/>
    <w:rsid w:val="00710DAC"/>
    <w:rsid w:val="007119B3"/>
    <w:rsid w:val="00712705"/>
    <w:rsid w:val="0071291D"/>
    <w:rsid w:val="00712F5E"/>
    <w:rsid w:val="007136C9"/>
    <w:rsid w:val="00713ABA"/>
    <w:rsid w:val="00715598"/>
    <w:rsid w:val="007156B7"/>
    <w:rsid w:val="0071574D"/>
    <w:rsid w:val="0071610C"/>
    <w:rsid w:val="00716CF8"/>
    <w:rsid w:val="0072025C"/>
    <w:rsid w:val="00720809"/>
    <w:rsid w:val="00723247"/>
    <w:rsid w:val="0072416F"/>
    <w:rsid w:val="00724EED"/>
    <w:rsid w:val="00727088"/>
    <w:rsid w:val="0072762B"/>
    <w:rsid w:val="0073148F"/>
    <w:rsid w:val="00732175"/>
    <w:rsid w:val="007325E8"/>
    <w:rsid w:val="00732EBE"/>
    <w:rsid w:val="0073370B"/>
    <w:rsid w:val="0073556B"/>
    <w:rsid w:val="00737790"/>
    <w:rsid w:val="00741CEE"/>
    <w:rsid w:val="00741E5F"/>
    <w:rsid w:val="007430C6"/>
    <w:rsid w:val="00743194"/>
    <w:rsid w:val="0074347F"/>
    <w:rsid w:val="0074444A"/>
    <w:rsid w:val="00745645"/>
    <w:rsid w:val="00745BBA"/>
    <w:rsid w:val="0074773A"/>
    <w:rsid w:val="007504DC"/>
    <w:rsid w:val="0075247E"/>
    <w:rsid w:val="0075252E"/>
    <w:rsid w:val="00752CC2"/>
    <w:rsid w:val="00753B47"/>
    <w:rsid w:val="00754B19"/>
    <w:rsid w:val="0075781A"/>
    <w:rsid w:val="00757A9A"/>
    <w:rsid w:val="00761413"/>
    <w:rsid w:val="007624A4"/>
    <w:rsid w:val="00762AB1"/>
    <w:rsid w:val="007630A6"/>
    <w:rsid w:val="007653EA"/>
    <w:rsid w:val="007654F1"/>
    <w:rsid w:val="007658DE"/>
    <w:rsid w:val="007666F4"/>
    <w:rsid w:val="0077022C"/>
    <w:rsid w:val="007702F9"/>
    <w:rsid w:val="0077086C"/>
    <w:rsid w:val="007719ED"/>
    <w:rsid w:val="00772706"/>
    <w:rsid w:val="00772A2B"/>
    <w:rsid w:val="00773D64"/>
    <w:rsid w:val="00774B19"/>
    <w:rsid w:val="00775191"/>
    <w:rsid w:val="00775DD8"/>
    <w:rsid w:val="007779EB"/>
    <w:rsid w:val="0078136F"/>
    <w:rsid w:val="007816E8"/>
    <w:rsid w:val="00782226"/>
    <w:rsid w:val="00783A9E"/>
    <w:rsid w:val="00785857"/>
    <w:rsid w:val="00785AB8"/>
    <w:rsid w:val="00785FE5"/>
    <w:rsid w:val="00787193"/>
    <w:rsid w:val="00787780"/>
    <w:rsid w:val="00791087"/>
    <w:rsid w:val="007912B4"/>
    <w:rsid w:val="00791730"/>
    <w:rsid w:val="007919BD"/>
    <w:rsid w:val="007929CC"/>
    <w:rsid w:val="0079371A"/>
    <w:rsid w:val="00794488"/>
    <w:rsid w:val="00794691"/>
    <w:rsid w:val="00796509"/>
    <w:rsid w:val="0079712B"/>
    <w:rsid w:val="007A00E7"/>
    <w:rsid w:val="007A1991"/>
    <w:rsid w:val="007A2CC8"/>
    <w:rsid w:val="007A360A"/>
    <w:rsid w:val="007A36F5"/>
    <w:rsid w:val="007A43BC"/>
    <w:rsid w:val="007A46F7"/>
    <w:rsid w:val="007A4BB2"/>
    <w:rsid w:val="007A4C1D"/>
    <w:rsid w:val="007A5FEF"/>
    <w:rsid w:val="007A63B8"/>
    <w:rsid w:val="007A70B4"/>
    <w:rsid w:val="007B04A2"/>
    <w:rsid w:val="007B0DD7"/>
    <w:rsid w:val="007B4469"/>
    <w:rsid w:val="007B57AE"/>
    <w:rsid w:val="007B68CF"/>
    <w:rsid w:val="007B6A7C"/>
    <w:rsid w:val="007B7011"/>
    <w:rsid w:val="007C01B2"/>
    <w:rsid w:val="007C04A5"/>
    <w:rsid w:val="007C055F"/>
    <w:rsid w:val="007C1832"/>
    <w:rsid w:val="007C225F"/>
    <w:rsid w:val="007C2A5F"/>
    <w:rsid w:val="007C35B5"/>
    <w:rsid w:val="007C5A74"/>
    <w:rsid w:val="007C6833"/>
    <w:rsid w:val="007C6E96"/>
    <w:rsid w:val="007D0ACA"/>
    <w:rsid w:val="007D1A67"/>
    <w:rsid w:val="007D26CC"/>
    <w:rsid w:val="007D2C0F"/>
    <w:rsid w:val="007D349C"/>
    <w:rsid w:val="007D464C"/>
    <w:rsid w:val="007D56EF"/>
    <w:rsid w:val="007D7BBD"/>
    <w:rsid w:val="007E00BE"/>
    <w:rsid w:val="007E2CD7"/>
    <w:rsid w:val="007E3F3C"/>
    <w:rsid w:val="007E5113"/>
    <w:rsid w:val="007E59A2"/>
    <w:rsid w:val="007E64AE"/>
    <w:rsid w:val="007F123A"/>
    <w:rsid w:val="007F235C"/>
    <w:rsid w:val="007F28A4"/>
    <w:rsid w:val="007F4FE8"/>
    <w:rsid w:val="007F5400"/>
    <w:rsid w:val="007F565B"/>
    <w:rsid w:val="007F606C"/>
    <w:rsid w:val="007F7826"/>
    <w:rsid w:val="008009DF"/>
    <w:rsid w:val="008016A9"/>
    <w:rsid w:val="00801CAD"/>
    <w:rsid w:val="0080335E"/>
    <w:rsid w:val="00803361"/>
    <w:rsid w:val="00803A4B"/>
    <w:rsid w:val="00804943"/>
    <w:rsid w:val="00806E6B"/>
    <w:rsid w:val="00810222"/>
    <w:rsid w:val="00810516"/>
    <w:rsid w:val="008108FE"/>
    <w:rsid w:val="00811A03"/>
    <w:rsid w:val="00812488"/>
    <w:rsid w:val="00813B35"/>
    <w:rsid w:val="0081498D"/>
    <w:rsid w:val="00814C95"/>
    <w:rsid w:val="0081667E"/>
    <w:rsid w:val="0081675D"/>
    <w:rsid w:val="00816E0C"/>
    <w:rsid w:val="00817679"/>
    <w:rsid w:val="00820687"/>
    <w:rsid w:val="00821927"/>
    <w:rsid w:val="008227C9"/>
    <w:rsid w:val="00824848"/>
    <w:rsid w:val="00825AF0"/>
    <w:rsid w:val="008260FA"/>
    <w:rsid w:val="008266B6"/>
    <w:rsid w:val="00826A69"/>
    <w:rsid w:val="00826FDA"/>
    <w:rsid w:val="0082747D"/>
    <w:rsid w:val="008301D5"/>
    <w:rsid w:val="00830A22"/>
    <w:rsid w:val="008317D9"/>
    <w:rsid w:val="00831856"/>
    <w:rsid w:val="00832272"/>
    <w:rsid w:val="00832498"/>
    <w:rsid w:val="008330F0"/>
    <w:rsid w:val="00834286"/>
    <w:rsid w:val="00835A10"/>
    <w:rsid w:val="00835AB5"/>
    <w:rsid w:val="00837E1C"/>
    <w:rsid w:val="008401AB"/>
    <w:rsid w:val="00841111"/>
    <w:rsid w:val="0084144B"/>
    <w:rsid w:val="00843BD3"/>
    <w:rsid w:val="008447FD"/>
    <w:rsid w:val="00845B39"/>
    <w:rsid w:val="00847B7C"/>
    <w:rsid w:val="0085062F"/>
    <w:rsid w:val="0085082B"/>
    <w:rsid w:val="008525D7"/>
    <w:rsid w:val="008560AE"/>
    <w:rsid w:val="00856293"/>
    <w:rsid w:val="00856339"/>
    <w:rsid w:val="00860E52"/>
    <w:rsid w:val="00861E89"/>
    <w:rsid w:val="00861FF9"/>
    <w:rsid w:val="00862CB8"/>
    <w:rsid w:val="00862EF0"/>
    <w:rsid w:val="00863115"/>
    <w:rsid w:val="0086396A"/>
    <w:rsid w:val="00865EAB"/>
    <w:rsid w:val="008661D7"/>
    <w:rsid w:val="00867C91"/>
    <w:rsid w:val="0087020C"/>
    <w:rsid w:val="00874460"/>
    <w:rsid w:val="00874B53"/>
    <w:rsid w:val="00875340"/>
    <w:rsid w:val="00875705"/>
    <w:rsid w:val="00875C03"/>
    <w:rsid w:val="00875DA2"/>
    <w:rsid w:val="00877630"/>
    <w:rsid w:val="008804B8"/>
    <w:rsid w:val="00881561"/>
    <w:rsid w:val="008817D9"/>
    <w:rsid w:val="00882972"/>
    <w:rsid w:val="00882BBB"/>
    <w:rsid w:val="008831AC"/>
    <w:rsid w:val="0088372D"/>
    <w:rsid w:val="00883C7E"/>
    <w:rsid w:val="00884C23"/>
    <w:rsid w:val="00886644"/>
    <w:rsid w:val="00886EC6"/>
    <w:rsid w:val="008878E5"/>
    <w:rsid w:val="00887AD1"/>
    <w:rsid w:val="008911F6"/>
    <w:rsid w:val="008921C6"/>
    <w:rsid w:val="008945BA"/>
    <w:rsid w:val="00895904"/>
    <w:rsid w:val="008959DB"/>
    <w:rsid w:val="0089611E"/>
    <w:rsid w:val="00897B80"/>
    <w:rsid w:val="008A0E74"/>
    <w:rsid w:val="008A1955"/>
    <w:rsid w:val="008A1BB2"/>
    <w:rsid w:val="008A1DC3"/>
    <w:rsid w:val="008A25E4"/>
    <w:rsid w:val="008A333E"/>
    <w:rsid w:val="008A4D22"/>
    <w:rsid w:val="008A5278"/>
    <w:rsid w:val="008A5751"/>
    <w:rsid w:val="008A611C"/>
    <w:rsid w:val="008A73BD"/>
    <w:rsid w:val="008A7E9C"/>
    <w:rsid w:val="008B2C57"/>
    <w:rsid w:val="008B30EC"/>
    <w:rsid w:val="008B3117"/>
    <w:rsid w:val="008B4427"/>
    <w:rsid w:val="008B6062"/>
    <w:rsid w:val="008B6570"/>
    <w:rsid w:val="008B7650"/>
    <w:rsid w:val="008C05A3"/>
    <w:rsid w:val="008C1CC4"/>
    <w:rsid w:val="008C2008"/>
    <w:rsid w:val="008C2222"/>
    <w:rsid w:val="008C2D33"/>
    <w:rsid w:val="008C2D50"/>
    <w:rsid w:val="008C3C65"/>
    <w:rsid w:val="008C3D53"/>
    <w:rsid w:val="008C40D3"/>
    <w:rsid w:val="008C4903"/>
    <w:rsid w:val="008C5982"/>
    <w:rsid w:val="008C631B"/>
    <w:rsid w:val="008C686A"/>
    <w:rsid w:val="008C794F"/>
    <w:rsid w:val="008D03E9"/>
    <w:rsid w:val="008D182D"/>
    <w:rsid w:val="008D6B4A"/>
    <w:rsid w:val="008E1A59"/>
    <w:rsid w:val="008E1B22"/>
    <w:rsid w:val="008E2DA3"/>
    <w:rsid w:val="008E3376"/>
    <w:rsid w:val="008E3C12"/>
    <w:rsid w:val="008E3C48"/>
    <w:rsid w:val="008E3D57"/>
    <w:rsid w:val="008E414B"/>
    <w:rsid w:val="008E5A32"/>
    <w:rsid w:val="008E6A82"/>
    <w:rsid w:val="008E7AF8"/>
    <w:rsid w:val="008F0DFB"/>
    <w:rsid w:val="008F1A60"/>
    <w:rsid w:val="008F5736"/>
    <w:rsid w:val="008F5775"/>
    <w:rsid w:val="008F59F3"/>
    <w:rsid w:val="008F79DE"/>
    <w:rsid w:val="00900089"/>
    <w:rsid w:val="00902DBC"/>
    <w:rsid w:val="00902FD2"/>
    <w:rsid w:val="00903099"/>
    <w:rsid w:val="00904BFB"/>
    <w:rsid w:val="00906959"/>
    <w:rsid w:val="00907872"/>
    <w:rsid w:val="00907DFA"/>
    <w:rsid w:val="00910EA6"/>
    <w:rsid w:val="009111DC"/>
    <w:rsid w:val="00911735"/>
    <w:rsid w:val="009119AE"/>
    <w:rsid w:val="009125A1"/>
    <w:rsid w:val="00913262"/>
    <w:rsid w:val="0091381C"/>
    <w:rsid w:val="009157DE"/>
    <w:rsid w:val="00920648"/>
    <w:rsid w:val="00920A0C"/>
    <w:rsid w:val="00923BF0"/>
    <w:rsid w:val="00923C2A"/>
    <w:rsid w:val="009240D3"/>
    <w:rsid w:val="00924281"/>
    <w:rsid w:val="00924C64"/>
    <w:rsid w:val="00926D62"/>
    <w:rsid w:val="009304B3"/>
    <w:rsid w:val="0093110F"/>
    <w:rsid w:val="00931D59"/>
    <w:rsid w:val="00931FBE"/>
    <w:rsid w:val="00932069"/>
    <w:rsid w:val="0093241A"/>
    <w:rsid w:val="00932D81"/>
    <w:rsid w:val="00932DF9"/>
    <w:rsid w:val="009331C7"/>
    <w:rsid w:val="00933948"/>
    <w:rsid w:val="00935325"/>
    <w:rsid w:val="00935C0B"/>
    <w:rsid w:val="00936CBE"/>
    <w:rsid w:val="0094231A"/>
    <w:rsid w:val="00942483"/>
    <w:rsid w:val="00944A42"/>
    <w:rsid w:val="00944BBA"/>
    <w:rsid w:val="00944CD1"/>
    <w:rsid w:val="009471DC"/>
    <w:rsid w:val="00947C01"/>
    <w:rsid w:val="00951039"/>
    <w:rsid w:val="0095273F"/>
    <w:rsid w:val="00952B24"/>
    <w:rsid w:val="00952CCD"/>
    <w:rsid w:val="00953C72"/>
    <w:rsid w:val="0095503C"/>
    <w:rsid w:val="00956935"/>
    <w:rsid w:val="0095703B"/>
    <w:rsid w:val="009570DA"/>
    <w:rsid w:val="0095741B"/>
    <w:rsid w:val="009579FE"/>
    <w:rsid w:val="00960347"/>
    <w:rsid w:val="00962395"/>
    <w:rsid w:val="00962F51"/>
    <w:rsid w:val="00964038"/>
    <w:rsid w:val="00964339"/>
    <w:rsid w:val="0096438A"/>
    <w:rsid w:val="009648F9"/>
    <w:rsid w:val="009654E6"/>
    <w:rsid w:val="00965EFA"/>
    <w:rsid w:val="009660C5"/>
    <w:rsid w:val="00966883"/>
    <w:rsid w:val="00971065"/>
    <w:rsid w:val="009749D5"/>
    <w:rsid w:val="00974AC7"/>
    <w:rsid w:val="0097522E"/>
    <w:rsid w:val="009755C8"/>
    <w:rsid w:val="00975910"/>
    <w:rsid w:val="009762EF"/>
    <w:rsid w:val="00977568"/>
    <w:rsid w:val="00982291"/>
    <w:rsid w:val="009847B8"/>
    <w:rsid w:val="00985508"/>
    <w:rsid w:val="009864FB"/>
    <w:rsid w:val="009871CD"/>
    <w:rsid w:val="009877A5"/>
    <w:rsid w:val="00987AE3"/>
    <w:rsid w:val="00991146"/>
    <w:rsid w:val="009916A1"/>
    <w:rsid w:val="00992559"/>
    <w:rsid w:val="00992C54"/>
    <w:rsid w:val="00992CA6"/>
    <w:rsid w:val="00993276"/>
    <w:rsid w:val="00994995"/>
    <w:rsid w:val="00994FA7"/>
    <w:rsid w:val="009971C8"/>
    <w:rsid w:val="00997E11"/>
    <w:rsid w:val="009A27D6"/>
    <w:rsid w:val="009A4540"/>
    <w:rsid w:val="009A4B74"/>
    <w:rsid w:val="009A4D11"/>
    <w:rsid w:val="009A54B1"/>
    <w:rsid w:val="009A5BEE"/>
    <w:rsid w:val="009A62B3"/>
    <w:rsid w:val="009A773C"/>
    <w:rsid w:val="009B0555"/>
    <w:rsid w:val="009B0765"/>
    <w:rsid w:val="009B080F"/>
    <w:rsid w:val="009B0D89"/>
    <w:rsid w:val="009B0E0D"/>
    <w:rsid w:val="009B176C"/>
    <w:rsid w:val="009B2556"/>
    <w:rsid w:val="009B2656"/>
    <w:rsid w:val="009B4956"/>
    <w:rsid w:val="009B55F7"/>
    <w:rsid w:val="009B615B"/>
    <w:rsid w:val="009B6639"/>
    <w:rsid w:val="009B78CE"/>
    <w:rsid w:val="009B7D31"/>
    <w:rsid w:val="009B7D35"/>
    <w:rsid w:val="009C04DA"/>
    <w:rsid w:val="009C090E"/>
    <w:rsid w:val="009C2FF9"/>
    <w:rsid w:val="009C443D"/>
    <w:rsid w:val="009C51CA"/>
    <w:rsid w:val="009C7EB7"/>
    <w:rsid w:val="009D00FA"/>
    <w:rsid w:val="009D0481"/>
    <w:rsid w:val="009D0704"/>
    <w:rsid w:val="009D24D4"/>
    <w:rsid w:val="009D2657"/>
    <w:rsid w:val="009D2883"/>
    <w:rsid w:val="009D2C60"/>
    <w:rsid w:val="009D3382"/>
    <w:rsid w:val="009D3692"/>
    <w:rsid w:val="009D390A"/>
    <w:rsid w:val="009D3966"/>
    <w:rsid w:val="009D3A60"/>
    <w:rsid w:val="009D5812"/>
    <w:rsid w:val="009D58E6"/>
    <w:rsid w:val="009D618D"/>
    <w:rsid w:val="009D692E"/>
    <w:rsid w:val="009D701C"/>
    <w:rsid w:val="009E0EFE"/>
    <w:rsid w:val="009E1928"/>
    <w:rsid w:val="009E3641"/>
    <w:rsid w:val="009E3C4C"/>
    <w:rsid w:val="009E4B6C"/>
    <w:rsid w:val="009E6DE4"/>
    <w:rsid w:val="009E7C32"/>
    <w:rsid w:val="009F073A"/>
    <w:rsid w:val="009F0EF5"/>
    <w:rsid w:val="009F227F"/>
    <w:rsid w:val="009F277D"/>
    <w:rsid w:val="009F29DD"/>
    <w:rsid w:val="009F2B38"/>
    <w:rsid w:val="009F482D"/>
    <w:rsid w:val="009F4A1B"/>
    <w:rsid w:val="009F5307"/>
    <w:rsid w:val="009F595A"/>
    <w:rsid w:val="009F6B69"/>
    <w:rsid w:val="00A003B0"/>
    <w:rsid w:val="00A01233"/>
    <w:rsid w:val="00A012AF"/>
    <w:rsid w:val="00A0150E"/>
    <w:rsid w:val="00A018FC"/>
    <w:rsid w:val="00A03B54"/>
    <w:rsid w:val="00A04A77"/>
    <w:rsid w:val="00A04C82"/>
    <w:rsid w:val="00A04CF9"/>
    <w:rsid w:val="00A050F8"/>
    <w:rsid w:val="00A05169"/>
    <w:rsid w:val="00A05DB8"/>
    <w:rsid w:val="00A06B19"/>
    <w:rsid w:val="00A06DCF"/>
    <w:rsid w:val="00A073B5"/>
    <w:rsid w:val="00A104A3"/>
    <w:rsid w:val="00A10A70"/>
    <w:rsid w:val="00A113E4"/>
    <w:rsid w:val="00A116B3"/>
    <w:rsid w:val="00A119CE"/>
    <w:rsid w:val="00A1223D"/>
    <w:rsid w:val="00A1466D"/>
    <w:rsid w:val="00A1492D"/>
    <w:rsid w:val="00A14FA2"/>
    <w:rsid w:val="00A1557B"/>
    <w:rsid w:val="00A20042"/>
    <w:rsid w:val="00A209BE"/>
    <w:rsid w:val="00A20D80"/>
    <w:rsid w:val="00A217C0"/>
    <w:rsid w:val="00A21ABD"/>
    <w:rsid w:val="00A22FF2"/>
    <w:rsid w:val="00A23304"/>
    <w:rsid w:val="00A27A32"/>
    <w:rsid w:val="00A27B4B"/>
    <w:rsid w:val="00A30692"/>
    <w:rsid w:val="00A30B80"/>
    <w:rsid w:val="00A3126E"/>
    <w:rsid w:val="00A31EB4"/>
    <w:rsid w:val="00A32527"/>
    <w:rsid w:val="00A32528"/>
    <w:rsid w:val="00A32816"/>
    <w:rsid w:val="00A32835"/>
    <w:rsid w:val="00A32DCF"/>
    <w:rsid w:val="00A34E2F"/>
    <w:rsid w:val="00A350FE"/>
    <w:rsid w:val="00A362A5"/>
    <w:rsid w:val="00A36E73"/>
    <w:rsid w:val="00A4020E"/>
    <w:rsid w:val="00A40C64"/>
    <w:rsid w:val="00A410F8"/>
    <w:rsid w:val="00A42A07"/>
    <w:rsid w:val="00A42B8B"/>
    <w:rsid w:val="00A42F40"/>
    <w:rsid w:val="00A43C8B"/>
    <w:rsid w:val="00A44C1F"/>
    <w:rsid w:val="00A452FB"/>
    <w:rsid w:val="00A4598D"/>
    <w:rsid w:val="00A470E0"/>
    <w:rsid w:val="00A47E3A"/>
    <w:rsid w:val="00A47E99"/>
    <w:rsid w:val="00A50A74"/>
    <w:rsid w:val="00A5278C"/>
    <w:rsid w:val="00A52C14"/>
    <w:rsid w:val="00A53111"/>
    <w:rsid w:val="00A537AA"/>
    <w:rsid w:val="00A54E39"/>
    <w:rsid w:val="00A5513F"/>
    <w:rsid w:val="00A558AF"/>
    <w:rsid w:val="00A55F04"/>
    <w:rsid w:val="00A5621C"/>
    <w:rsid w:val="00A57AC7"/>
    <w:rsid w:val="00A606A9"/>
    <w:rsid w:val="00A6153F"/>
    <w:rsid w:val="00A619E2"/>
    <w:rsid w:val="00A637E0"/>
    <w:rsid w:val="00A63A4B"/>
    <w:rsid w:val="00A655F7"/>
    <w:rsid w:val="00A663D8"/>
    <w:rsid w:val="00A67907"/>
    <w:rsid w:val="00A721C5"/>
    <w:rsid w:val="00A72D0F"/>
    <w:rsid w:val="00A72EB7"/>
    <w:rsid w:val="00A72F61"/>
    <w:rsid w:val="00A74412"/>
    <w:rsid w:val="00A755E7"/>
    <w:rsid w:val="00A75DB0"/>
    <w:rsid w:val="00A7604B"/>
    <w:rsid w:val="00A76B69"/>
    <w:rsid w:val="00A8025E"/>
    <w:rsid w:val="00A80DCA"/>
    <w:rsid w:val="00A82481"/>
    <w:rsid w:val="00A83AC9"/>
    <w:rsid w:val="00A841A2"/>
    <w:rsid w:val="00A841F9"/>
    <w:rsid w:val="00A84A60"/>
    <w:rsid w:val="00A8709B"/>
    <w:rsid w:val="00A90B43"/>
    <w:rsid w:val="00A90EE2"/>
    <w:rsid w:val="00A914F7"/>
    <w:rsid w:val="00A92475"/>
    <w:rsid w:val="00A93FBF"/>
    <w:rsid w:val="00A94012"/>
    <w:rsid w:val="00A94BA0"/>
    <w:rsid w:val="00A95C95"/>
    <w:rsid w:val="00A965C2"/>
    <w:rsid w:val="00A9692C"/>
    <w:rsid w:val="00A96BD2"/>
    <w:rsid w:val="00A9740A"/>
    <w:rsid w:val="00A976CC"/>
    <w:rsid w:val="00A97E30"/>
    <w:rsid w:val="00AA1FE4"/>
    <w:rsid w:val="00AA25EF"/>
    <w:rsid w:val="00AA2A9C"/>
    <w:rsid w:val="00AA2E46"/>
    <w:rsid w:val="00AA2EBF"/>
    <w:rsid w:val="00AA30FE"/>
    <w:rsid w:val="00AA5117"/>
    <w:rsid w:val="00AA5122"/>
    <w:rsid w:val="00AA56BC"/>
    <w:rsid w:val="00AA7B5E"/>
    <w:rsid w:val="00AB0F1A"/>
    <w:rsid w:val="00AB143D"/>
    <w:rsid w:val="00AB19C6"/>
    <w:rsid w:val="00AB3F71"/>
    <w:rsid w:val="00AB463D"/>
    <w:rsid w:val="00AB5F01"/>
    <w:rsid w:val="00AB6D5A"/>
    <w:rsid w:val="00AB6D73"/>
    <w:rsid w:val="00AC08F8"/>
    <w:rsid w:val="00AC213C"/>
    <w:rsid w:val="00AC3908"/>
    <w:rsid w:val="00AC5057"/>
    <w:rsid w:val="00AC5922"/>
    <w:rsid w:val="00AC5BA0"/>
    <w:rsid w:val="00AC6BA9"/>
    <w:rsid w:val="00AD0496"/>
    <w:rsid w:val="00AD0614"/>
    <w:rsid w:val="00AD0A67"/>
    <w:rsid w:val="00AD0CD0"/>
    <w:rsid w:val="00AD12D1"/>
    <w:rsid w:val="00AD1692"/>
    <w:rsid w:val="00AD4461"/>
    <w:rsid w:val="00AD693C"/>
    <w:rsid w:val="00AD6AA6"/>
    <w:rsid w:val="00AE0A9A"/>
    <w:rsid w:val="00AE13BA"/>
    <w:rsid w:val="00AE3B80"/>
    <w:rsid w:val="00AE64B1"/>
    <w:rsid w:val="00AE6E07"/>
    <w:rsid w:val="00AF10C3"/>
    <w:rsid w:val="00AF11C6"/>
    <w:rsid w:val="00AF3950"/>
    <w:rsid w:val="00AF397D"/>
    <w:rsid w:val="00AF43CD"/>
    <w:rsid w:val="00AF46A8"/>
    <w:rsid w:val="00AF6C8B"/>
    <w:rsid w:val="00AF7A32"/>
    <w:rsid w:val="00AF7C69"/>
    <w:rsid w:val="00B02E42"/>
    <w:rsid w:val="00B03661"/>
    <w:rsid w:val="00B05C36"/>
    <w:rsid w:val="00B06506"/>
    <w:rsid w:val="00B0705E"/>
    <w:rsid w:val="00B0782C"/>
    <w:rsid w:val="00B101F0"/>
    <w:rsid w:val="00B10A49"/>
    <w:rsid w:val="00B11865"/>
    <w:rsid w:val="00B12A9A"/>
    <w:rsid w:val="00B135AE"/>
    <w:rsid w:val="00B13E70"/>
    <w:rsid w:val="00B145B8"/>
    <w:rsid w:val="00B14B0E"/>
    <w:rsid w:val="00B1515A"/>
    <w:rsid w:val="00B152FB"/>
    <w:rsid w:val="00B16645"/>
    <w:rsid w:val="00B16A35"/>
    <w:rsid w:val="00B20C08"/>
    <w:rsid w:val="00B20C63"/>
    <w:rsid w:val="00B22D67"/>
    <w:rsid w:val="00B23AC6"/>
    <w:rsid w:val="00B248E2"/>
    <w:rsid w:val="00B27EB3"/>
    <w:rsid w:val="00B30501"/>
    <w:rsid w:val="00B31715"/>
    <w:rsid w:val="00B3217C"/>
    <w:rsid w:val="00B33AE2"/>
    <w:rsid w:val="00B34506"/>
    <w:rsid w:val="00B349B8"/>
    <w:rsid w:val="00B36D93"/>
    <w:rsid w:val="00B377DE"/>
    <w:rsid w:val="00B4022A"/>
    <w:rsid w:val="00B4022C"/>
    <w:rsid w:val="00B40601"/>
    <w:rsid w:val="00B40AFB"/>
    <w:rsid w:val="00B41B87"/>
    <w:rsid w:val="00B424ED"/>
    <w:rsid w:val="00B433E9"/>
    <w:rsid w:val="00B43E2C"/>
    <w:rsid w:val="00B45E92"/>
    <w:rsid w:val="00B45EA1"/>
    <w:rsid w:val="00B46501"/>
    <w:rsid w:val="00B465F3"/>
    <w:rsid w:val="00B5044F"/>
    <w:rsid w:val="00B504ED"/>
    <w:rsid w:val="00B50DB6"/>
    <w:rsid w:val="00B51672"/>
    <w:rsid w:val="00B519A9"/>
    <w:rsid w:val="00B51A3C"/>
    <w:rsid w:val="00B53B61"/>
    <w:rsid w:val="00B53F44"/>
    <w:rsid w:val="00B54162"/>
    <w:rsid w:val="00B54F50"/>
    <w:rsid w:val="00B55BCB"/>
    <w:rsid w:val="00B6125C"/>
    <w:rsid w:val="00B62332"/>
    <w:rsid w:val="00B6464D"/>
    <w:rsid w:val="00B64F83"/>
    <w:rsid w:val="00B6559B"/>
    <w:rsid w:val="00B655C2"/>
    <w:rsid w:val="00B66C69"/>
    <w:rsid w:val="00B67236"/>
    <w:rsid w:val="00B67E4D"/>
    <w:rsid w:val="00B72C77"/>
    <w:rsid w:val="00B730DE"/>
    <w:rsid w:val="00B732CA"/>
    <w:rsid w:val="00B7510E"/>
    <w:rsid w:val="00B775D7"/>
    <w:rsid w:val="00B8210B"/>
    <w:rsid w:val="00B83264"/>
    <w:rsid w:val="00B83908"/>
    <w:rsid w:val="00B83DC0"/>
    <w:rsid w:val="00B84D42"/>
    <w:rsid w:val="00B84FA0"/>
    <w:rsid w:val="00B85708"/>
    <w:rsid w:val="00B87806"/>
    <w:rsid w:val="00B87A50"/>
    <w:rsid w:val="00B904F3"/>
    <w:rsid w:val="00B922C3"/>
    <w:rsid w:val="00B929F3"/>
    <w:rsid w:val="00B93962"/>
    <w:rsid w:val="00B94FCF"/>
    <w:rsid w:val="00B97A3B"/>
    <w:rsid w:val="00B97D22"/>
    <w:rsid w:val="00BA107E"/>
    <w:rsid w:val="00BA12EB"/>
    <w:rsid w:val="00BA2E3A"/>
    <w:rsid w:val="00BA31F4"/>
    <w:rsid w:val="00BA4057"/>
    <w:rsid w:val="00BA42B5"/>
    <w:rsid w:val="00BA4C25"/>
    <w:rsid w:val="00BA5316"/>
    <w:rsid w:val="00BA57E8"/>
    <w:rsid w:val="00BA7BEC"/>
    <w:rsid w:val="00BA7EDF"/>
    <w:rsid w:val="00BB1DC2"/>
    <w:rsid w:val="00BB2AC7"/>
    <w:rsid w:val="00BB35B1"/>
    <w:rsid w:val="00BB7B9B"/>
    <w:rsid w:val="00BC257F"/>
    <w:rsid w:val="00BC294D"/>
    <w:rsid w:val="00BC36C8"/>
    <w:rsid w:val="00BC3C4E"/>
    <w:rsid w:val="00BC4477"/>
    <w:rsid w:val="00BC6BFC"/>
    <w:rsid w:val="00BC7A38"/>
    <w:rsid w:val="00BD04F6"/>
    <w:rsid w:val="00BD08E1"/>
    <w:rsid w:val="00BD1138"/>
    <w:rsid w:val="00BD296C"/>
    <w:rsid w:val="00BD342D"/>
    <w:rsid w:val="00BD50F6"/>
    <w:rsid w:val="00BD558A"/>
    <w:rsid w:val="00BD61F1"/>
    <w:rsid w:val="00BD68A6"/>
    <w:rsid w:val="00BD794A"/>
    <w:rsid w:val="00BE1D43"/>
    <w:rsid w:val="00BE4500"/>
    <w:rsid w:val="00BE45D3"/>
    <w:rsid w:val="00BE60BB"/>
    <w:rsid w:val="00BE7B4D"/>
    <w:rsid w:val="00BF083B"/>
    <w:rsid w:val="00BF3C4C"/>
    <w:rsid w:val="00BF3C55"/>
    <w:rsid w:val="00BF5455"/>
    <w:rsid w:val="00C00539"/>
    <w:rsid w:val="00C00C4B"/>
    <w:rsid w:val="00C0141D"/>
    <w:rsid w:val="00C029E5"/>
    <w:rsid w:val="00C03CE9"/>
    <w:rsid w:val="00C05E28"/>
    <w:rsid w:val="00C12671"/>
    <w:rsid w:val="00C1414C"/>
    <w:rsid w:val="00C15B43"/>
    <w:rsid w:val="00C164E3"/>
    <w:rsid w:val="00C17B41"/>
    <w:rsid w:val="00C17C5E"/>
    <w:rsid w:val="00C17EF6"/>
    <w:rsid w:val="00C17F5F"/>
    <w:rsid w:val="00C2042B"/>
    <w:rsid w:val="00C21A69"/>
    <w:rsid w:val="00C220C0"/>
    <w:rsid w:val="00C222A6"/>
    <w:rsid w:val="00C233A8"/>
    <w:rsid w:val="00C23C2E"/>
    <w:rsid w:val="00C25CBD"/>
    <w:rsid w:val="00C261AE"/>
    <w:rsid w:val="00C30511"/>
    <w:rsid w:val="00C30FDE"/>
    <w:rsid w:val="00C34ED8"/>
    <w:rsid w:val="00C3508C"/>
    <w:rsid w:val="00C40DDF"/>
    <w:rsid w:val="00C416F5"/>
    <w:rsid w:val="00C420A4"/>
    <w:rsid w:val="00C43637"/>
    <w:rsid w:val="00C43F24"/>
    <w:rsid w:val="00C44BA1"/>
    <w:rsid w:val="00C44E92"/>
    <w:rsid w:val="00C45BCF"/>
    <w:rsid w:val="00C463AF"/>
    <w:rsid w:val="00C46784"/>
    <w:rsid w:val="00C47795"/>
    <w:rsid w:val="00C479DD"/>
    <w:rsid w:val="00C5044D"/>
    <w:rsid w:val="00C5076D"/>
    <w:rsid w:val="00C524DF"/>
    <w:rsid w:val="00C53ED1"/>
    <w:rsid w:val="00C545D3"/>
    <w:rsid w:val="00C54EC0"/>
    <w:rsid w:val="00C56678"/>
    <w:rsid w:val="00C57465"/>
    <w:rsid w:val="00C60361"/>
    <w:rsid w:val="00C60518"/>
    <w:rsid w:val="00C61211"/>
    <w:rsid w:val="00C619C8"/>
    <w:rsid w:val="00C6338D"/>
    <w:rsid w:val="00C63C44"/>
    <w:rsid w:val="00C64962"/>
    <w:rsid w:val="00C65D51"/>
    <w:rsid w:val="00C65D89"/>
    <w:rsid w:val="00C66402"/>
    <w:rsid w:val="00C669B2"/>
    <w:rsid w:val="00C70D89"/>
    <w:rsid w:val="00C719A1"/>
    <w:rsid w:val="00C71CA0"/>
    <w:rsid w:val="00C74192"/>
    <w:rsid w:val="00C76241"/>
    <w:rsid w:val="00C77DA9"/>
    <w:rsid w:val="00C77E22"/>
    <w:rsid w:val="00C818C1"/>
    <w:rsid w:val="00C826DB"/>
    <w:rsid w:val="00C83308"/>
    <w:rsid w:val="00C84161"/>
    <w:rsid w:val="00C846ED"/>
    <w:rsid w:val="00C8481E"/>
    <w:rsid w:val="00C8519C"/>
    <w:rsid w:val="00C8621C"/>
    <w:rsid w:val="00C86A57"/>
    <w:rsid w:val="00C9171F"/>
    <w:rsid w:val="00C919D5"/>
    <w:rsid w:val="00C92493"/>
    <w:rsid w:val="00C92CC9"/>
    <w:rsid w:val="00C92EEC"/>
    <w:rsid w:val="00C93688"/>
    <w:rsid w:val="00C93B9A"/>
    <w:rsid w:val="00C9438E"/>
    <w:rsid w:val="00C95D0E"/>
    <w:rsid w:val="00C96608"/>
    <w:rsid w:val="00C9673D"/>
    <w:rsid w:val="00C97364"/>
    <w:rsid w:val="00CA12CE"/>
    <w:rsid w:val="00CA1458"/>
    <w:rsid w:val="00CA2637"/>
    <w:rsid w:val="00CA443D"/>
    <w:rsid w:val="00CA4DA4"/>
    <w:rsid w:val="00CA71B0"/>
    <w:rsid w:val="00CA74CB"/>
    <w:rsid w:val="00CA7EE7"/>
    <w:rsid w:val="00CB06C7"/>
    <w:rsid w:val="00CB0906"/>
    <w:rsid w:val="00CB183C"/>
    <w:rsid w:val="00CB3843"/>
    <w:rsid w:val="00CB3A09"/>
    <w:rsid w:val="00CB43AC"/>
    <w:rsid w:val="00CB451D"/>
    <w:rsid w:val="00CB52AC"/>
    <w:rsid w:val="00CB5C0A"/>
    <w:rsid w:val="00CB6FCE"/>
    <w:rsid w:val="00CC0DB0"/>
    <w:rsid w:val="00CC1234"/>
    <w:rsid w:val="00CC23FC"/>
    <w:rsid w:val="00CC27F9"/>
    <w:rsid w:val="00CC2FC0"/>
    <w:rsid w:val="00CC4CC8"/>
    <w:rsid w:val="00CC6CC3"/>
    <w:rsid w:val="00CC6DF8"/>
    <w:rsid w:val="00CD0C8C"/>
    <w:rsid w:val="00CD182C"/>
    <w:rsid w:val="00CD200E"/>
    <w:rsid w:val="00CD2B8A"/>
    <w:rsid w:val="00CD45E1"/>
    <w:rsid w:val="00CD6AA4"/>
    <w:rsid w:val="00CD6EBF"/>
    <w:rsid w:val="00CD6F9D"/>
    <w:rsid w:val="00CD7024"/>
    <w:rsid w:val="00CD77AC"/>
    <w:rsid w:val="00CE1408"/>
    <w:rsid w:val="00CE16FE"/>
    <w:rsid w:val="00CE40E0"/>
    <w:rsid w:val="00CE4DC3"/>
    <w:rsid w:val="00CE50FF"/>
    <w:rsid w:val="00CE5C45"/>
    <w:rsid w:val="00CE5E7E"/>
    <w:rsid w:val="00CE6ACD"/>
    <w:rsid w:val="00CE796F"/>
    <w:rsid w:val="00CE7F88"/>
    <w:rsid w:val="00CF0494"/>
    <w:rsid w:val="00CF1B2C"/>
    <w:rsid w:val="00CF24C4"/>
    <w:rsid w:val="00CF3AAF"/>
    <w:rsid w:val="00CF44AF"/>
    <w:rsid w:val="00CF4722"/>
    <w:rsid w:val="00CF4F51"/>
    <w:rsid w:val="00CF6050"/>
    <w:rsid w:val="00CF746D"/>
    <w:rsid w:val="00CF76A0"/>
    <w:rsid w:val="00CF7CB1"/>
    <w:rsid w:val="00CF7E3A"/>
    <w:rsid w:val="00D010CB"/>
    <w:rsid w:val="00D01A38"/>
    <w:rsid w:val="00D02A12"/>
    <w:rsid w:val="00D035CC"/>
    <w:rsid w:val="00D046B5"/>
    <w:rsid w:val="00D050FD"/>
    <w:rsid w:val="00D0512B"/>
    <w:rsid w:val="00D052CC"/>
    <w:rsid w:val="00D06B0E"/>
    <w:rsid w:val="00D06BCF"/>
    <w:rsid w:val="00D07B60"/>
    <w:rsid w:val="00D10F79"/>
    <w:rsid w:val="00D119A2"/>
    <w:rsid w:val="00D11EFC"/>
    <w:rsid w:val="00D1294B"/>
    <w:rsid w:val="00D13D2C"/>
    <w:rsid w:val="00D14819"/>
    <w:rsid w:val="00D176DC"/>
    <w:rsid w:val="00D2017C"/>
    <w:rsid w:val="00D207C9"/>
    <w:rsid w:val="00D2226A"/>
    <w:rsid w:val="00D2269F"/>
    <w:rsid w:val="00D227BE"/>
    <w:rsid w:val="00D233E1"/>
    <w:rsid w:val="00D23F93"/>
    <w:rsid w:val="00D26776"/>
    <w:rsid w:val="00D26EDB"/>
    <w:rsid w:val="00D271E7"/>
    <w:rsid w:val="00D27A09"/>
    <w:rsid w:val="00D31105"/>
    <w:rsid w:val="00D31BEB"/>
    <w:rsid w:val="00D328B6"/>
    <w:rsid w:val="00D32BC3"/>
    <w:rsid w:val="00D3322B"/>
    <w:rsid w:val="00D33C27"/>
    <w:rsid w:val="00D346DE"/>
    <w:rsid w:val="00D3521D"/>
    <w:rsid w:val="00D36E0F"/>
    <w:rsid w:val="00D37E59"/>
    <w:rsid w:val="00D37FDA"/>
    <w:rsid w:val="00D4182E"/>
    <w:rsid w:val="00D41848"/>
    <w:rsid w:val="00D418C9"/>
    <w:rsid w:val="00D41E0E"/>
    <w:rsid w:val="00D42A4F"/>
    <w:rsid w:val="00D43661"/>
    <w:rsid w:val="00D465CA"/>
    <w:rsid w:val="00D47EDC"/>
    <w:rsid w:val="00D50366"/>
    <w:rsid w:val="00D519EE"/>
    <w:rsid w:val="00D51B48"/>
    <w:rsid w:val="00D52F8E"/>
    <w:rsid w:val="00D538A9"/>
    <w:rsid w:val="00D55261"/>
    <w:rsid w:val="00D556B8"/>
    <w:rsid w:val="00D60174"/>
    <w:rsid w:val="00D601FA"/>
    <w:rsid w:val="00D611EC"/>
    <w:rsid w:val="00D61F65"/>
    <w:rsid w:val="00D62235"/>
    <w:rsid w:val="00D62884"/>
    <w:rsid w:val="00D62B74"/>
    <w:rsid w:val="00D643E5"/>
    <w:rsid w:val="00D645AF"/>
    <w:rsid w:val="00D6466E"/>
    <w:rsid w:val="00D64D3D"/>
    <w:rsid w:val="00D65308"/>
    <w:rsid w:val="00D66EB6"/>
    <w:rsid w:val="00D70560"/>
    <w:rsid w:val="00D72352"/>
    <w:rsid w:val="00D72E86"/>
    <w:rsid w:val="00D736AB"/>
    <w:rsid w:val="00D73B83"/>
    <w:rsid w:val="00D74795"/>
    <w:rsid w:val="00D74BE9"/>
    <w:rsid w:val="00D74F36"/>
    <w:rsid w:val="00D75C7D"/>
    <w:rsid w:val="00D7624F"/>
    <w:rsid w:val="00D80216"/>
    <w:rsid w:val="00D8056A"/>
    <w:rsid w:val="00D8135F"/>
    <w:rsid w:val="00D831F6"/>
    <w:rsid w:val="00D83744"/>
    <w:rsid w:val="00D85E8D"/>
    <w:rsid w:val="00D86614"/>
    <w:rsid w:val="00D8661C"/>
    <w:rsid w:val="00D9011D"/>
    <w:rsid w:val="00D916B6"/>
    <w:rsid w:val="00D92DF2"/>
    <w:rsid w:val="00D950D7"/>
    <w:rsid w:val="00D95E1E"/>
    <w:rsid w:val="00D95FB9"/>
    <w:rsid w:val="00D972C6"/>
    <w:rsid w:val="00D97A26"/>
    <w:rsid w:val="00DA19D8"/>
    <w:rsid w:val="00DA1B8A"/>
    <w:rsid w:val="00DA25A3"/>
    <w:rsid w:val="00DA2EF9"/>
    <w:rsid w:val="00DA3201"/>
    <w:rsid w:val="00DA3214"/>
    <w:rsid w:val="00DA34A2"/>
    <w:rsid w:val="00DA4613"/>
    <w:rsid w:val="00DA67D1"/>
    <w:rsid w:val="00DA68EE"/>
    <w:rsid w:val="00DA6C2B"/>
    <w:rsid w:val="00DA733C"/>
    <w:rsid w:val="00DA7465"/>
    <w:rsid w:val="00DB0699"/>
    <w:rsid w:val="00DB0876"/>
    <w:rsid w:val="00DB29D6"/>
    <w:rsid w:val="00DB34DD"/>
    <w:rsid w:val="00DB35D1"/>
    <w:rsid w:val="00DB3F55"/>
    <w:rsid w:val="00DB4A90"/>
    <w:rsid w:val="00DB4C1A"/>
    <w:rsid w:val="00DB50F8"/>
    <w:rsid w:val="00DB52A5"/>
    <w:rsid w:val="00DB54F0"/>
    <w:rsid w:val="00DB5B9F"/>
    <w:rsid w:val="00DB6768"/>
    <w:rsid w:val="00DB6BE5"/>
    <w:rsid w:val="00DC0689"/>
    <w:rsid w:val="00DC1065"/>
    <w:rsid w:val="00DC2E5A"/>
    <w:rsid w:val="00DC307C"/>
    <w:rsid w:val="00DC46FD"/>
    <w:rsid w:val="00DC4965"/>
    <w:rsid w:val="00DC7162"/>
    <w:rsid w:val="00DC7E51"/>
    <w:rsid w:val="00DD0247"/>
    <w:rsid w:val="00DD2D7C"/>
    <w:rsid w:val="00DD6F01"/>
    <w:rsid w:val="00DD731C"/>
    <w:rsid w:val="00DD7890"/>
    <w:rsid w:val="00DE2845"/>
    <w:rsid w:val="00DE2DB3"/>
    <w:rsid w:val="00DE3EF9"/>
    <w:rsid w:val="00DE47E4"/>
    <w:rsid w:val="00DE61D9"/>
    <w:rsid w:val="00DE6BB8"/>
    <w:rsid w:val="00DE7BC4"/>
    <w:rsid w:val="00DE7BD9"/>
    <w:rsid w:val="00DE7EB0"/>
    <w:rsid w:val="00DF0859"/>
    <w:rsid w:val="00DF0C3D"/>
    <w:rsid w:val="00DF0F08"/>
    <w:rsid w:val="00DF2C12"/>
    <w:rsid w:val="00DF2E86"/>
    <w:rsid w:val="00DF498F"/>
    <w:rsid w:val="00DF4E8E"/>
    <w:rsid w:val="00DF5212"/>
    <w:rsid w:val="00DF55B4"/>
    <w:rsid w:val="00DF5DEE"/>
    <w:rsid w:val="00DF7230"/>
    <w:rsid w:val="00DF792D"/>
    <w:rsid w:val="00E0083F"/>
    <w:rsid w:val="00E04E8B"/>
    <w:rsid w:val="00E0676D"/>
    <w:rsid w:val="00E069AA"/>
    <w:rsid w:val="00E0708E"/>
    <w:rsid w:val="00E07360"/>
    <w:rsid w:val="00E103CF"/>
    <w:rsid w:val="00E10697"/>
    <w:rsid w:val="00E106C2"/>
    <w:rsid w:val="00E108C7"/>
    <w:rsid w:val="00E11C22"/>
    <w:rsid w:val="00E11D41"/>
    <w:rsid w:val="00E12489"/>
    <w:rsid w:val="00E1250B"/>
    <w:rsid w:val="00E13715"/>
    <w:rsid w:val="00E146FE"/>
    <w:rsid w:val="00E1628B"/>
    <w:rsid w:val="00E16499"/>
    <w:rsid w:val="00E16B96"/>
    <w:rsid w:val="00E1749C"/>
    <w:rsid w:val="00E17669"/>
    <w:rsid w:val="00E21352"/>
    <w:rsid w:val="00E23579"/>
    <w:rsid w:val="00E267B9"/>
    <w:rsid w:val="00E30770"/>
    <w:rsid w:val="00E31846"/>
    <w:rsid w:val="00E31AF1"/>
    <w:rsid w:val="00E32EDA"/>
    <w:rsid w:val="00E344B1"/>
    <w:rsid w:val="00E34E76"/>
    <w:rsid w:val="00E35161"/>
    <w:rsid w:val="00E353F8"/>
    <w:rsid w:val="00E35994"/>
    <w:rsid w:val="00E36893"/>
    <w:rsid w:val="00E37D5F"/>
    <w:rsid w:val="00E408A6"/>
    <w:rsid w:val="00E40BE9"/>
    <w:rsid w:val="00E41509"/>
    <w:rsid w:val="00E43166"/>
    <w:rsid w:val="00E43E00"/>
    <w:rsid w:val="00E440BB"/>
    <w:rsid w:val="00E45E90"/>
    <w:rsid w:val="00E46AD5"/>
    <w:rsid w:val="00E50AC2"/>
    <w:rsid w:val="00E51BCE"/>
    <w:rsid w:val="00E53F1D"/>
    <w:rsid w:val="00E543BA"/>
    <w:rsid w:val="00E5468B"/>
    <w:rsid w:val="00E54988"/>
    <w:rsid w:val="00E54FFD"/>
    <w:rsid w:val="00E5589F"/>
    <w:rsid w:val="00E55AD6"/>
    <w:rsid w:val="00E5629A"/>
    <w:rsid w:val="00E56E71"/>
    <w:rsid w:val="00E57646"/>
    <w:rsid w:val="00E5783C"/>
    <w:rsid w:val="00E616B5"/>
    <w:rsid w:val="00E61C9F"/>
    <w:rsid w:val="00E6316C"/>
    <w:rsid w:val="00E63601"/>
    <w:rsid w:val="00E653A5"/>
    <w:rsid w:val="00E6615B"/>
    <w:rsid w:val="00E66D57"/>
    <w:rsid w:val="00E67872"/>
    <w:rsid w:val="00E6788C"/>
    <w:rsid w:val="00E67EF8"/>
    <w:rsid w:val="00E71F34"/>
    <w:rsid w:val="00E73698"/>
    <w:rsid w:val="00E743E3"/>
    <w:rsid w:val="00E746CD"/>
    <w:rsid w:val="00E74B5D"/>
    <w:rsid w:val="00E754F7"/>
    <w:rsid w:val="00E76A58"/>
    <w:rsid w:val="00E800B5"/>
    <w:rsid w:val="00E807D8"/>
    <w:rsid w:val="00E81264"/>
    <w:rsid w:val="00E82769"/>
    <w:rsid w:val="00E841DC"/>
    <w:rsid w:val="00E86656"/>
    <w:rsid w:val="00E878E5"/>
    <w:rsid w:val="00E900B5"/>
    <w:rsid w:val="00E926E2"/>
    <w:rsid w:val="00E93B6D"/>
    <w:rsid w:val="00E95670"/>
    <w:rsid w:val="00E959C0"/>
    <w:rsid w:val="00E95AE3"/>
    <w:rsid w:val="00E95B90"/>
    <w:rsid w:val="00E95C0D"/>
    <w:rsid w:val="00E96885"/>
    <w:rsid w:val="00E970B4"/>
    <w:rsid w:val="00E970E5"/>
    <w:rsid w:val="00E97823"/>
    <w:rsid w:val="00E97F52"/>
    <w:rsid w:val="00EA03E8"/>
    <w:rsid w:val="00EA09B8"/>
    <w:rsid w:val="00EA1AD7"/>
    <w:rsid w:val="00EA1C79"/>
    <w:rsid w:val="00EA275F"/>
    <w:rsid w:val="00EA305A"/>
    <w:rsid w:val="00EA4683"/>
    <w:rsid w:val="00EA47EA"/>
    <w:rsid w:val="00EA549A"/>
    <w:rsid w:val="00EA5C3D"/>
    <w:rsid w:val="00EA5DB2"/>
    <w:rsid w:val="00EA66BC"/>
    <w:rsid w:val="00EA687C"/>
    <w:rsid w:val="00EA7858"/>
    <w:rsid w:val="00EA790E"/>
    <w:rsid w:val="00EB0F6F"/>
    <w:rsid w:val="00EB133F"/>
    <w:rsid w:val="00EB2695"/>
    <w:rsid w:val="00EB2AD8"/>
    <w:rsid w:val="00EB34F5"/>
    <w:rsid w:val="00EB3549"/>
    <w:rsid w:val="00EB4500"/>
    <w:rsid w:val="00EB4C04"/>
    <w:rsid w:val="00EB4C6D"/>
    <w:rsid w:val="00EB5943"/>
    <w:rsid w:val="00EB594A"/>
    <w:rsid w:val="00EB6EAB"/>
    <w:rsid w:val="00EB7C02"/>
    <w:rsid w:val="00EC0681"/>
    <w:rsid w:val="00EC1D78"/>
    <w:rsid w:val="00EC4212"/>
    <w:rsid w:val="00EC4BA0"/>
    <w:rsid w:val="00EC639A"/>
    <w:rsid w:val="00EC6960"/>
    <w:rsid w:val="00EC6BAC"/>
    <w:rsid w:val="00EC70C6"/>
    <w:rsid w:val="00ED3262"/>
    <w:rsid w:val="00ED4B6E"/>
    <w:rsid w:val="00ED5E1E"/>
    <w:rsid w:val="00EE0E0E"/>
    <w:rsid w:val="00EE3914"/>
    <w:rsid w:val="00EE41ED"/>
    <w:rsid w:val="00EE431B"/>
    <w:rsid w:val="00EE4370"/>
    <w:rsid w:val="00EE470B"/>
    <w:rsid w:val="00EE49A6"/>
    <w:rsid w:val="00EE4C96"/>
    <w:rsid w:val="00EE59D4"/>
    <w:rsid w:val="00EE766A"/>
    <w:rsid w:val="00EF0A64"/>
    <w:rsid w:val="00EF1F32"/>
    <w:rsid w:val="00EF20A8"/>
    <w:rsid w:val="00EF4B2C"/>
    <w:rsid w:val="00EF4F97"/>
    <w:rsid w:val="00EF538D"/>
    <w:rsid w:val="00EF5F57"/>
    <w:rsid w:val="00EF6126"/>
    <w:rsid w:val="00EF7396"/>
    <w:rsid w:val="00F00BC6"/>
    <w:rsid w:val="00F033C2"/>
    <w:rsid w:val="00F03615"/>
    <w:rsid w:val="00F039B6"/>
    <w:rsid w:val="00F04119"/>
    <w:rsid w:val="00F04795"/>
    <w:rsid w:val="00F05461"/>
    <w:rsid w:val="00F062C0"/>
    <w:rsid w:val="00F0676A"/>
    <w:rsid w:val="00F07089"/>
    <w:rsid w:val="00F07ECF"/>
    <w:rsid w:val="00F07FBB"/>
    <w:rsid w:val="00F12F5C"/>
    <w:rsid w:val="00F13EB1"/>
    <w:rsid w:val="00F14173"/>
    <w:rsid w:val="00F14DF2"/>
    <w:rsid w:val="00F1683C"/>
    <w:rsid w:val="00F17987"/>
    <w:rsid w:val="00F20487"/>
    <w:rsid w:val="00F207EC"/>
    <w:rsid w:val="00F208D0"/>
    <w:rsid w:val="00F2103D"/>
    <w:rsid w:val="00F22002"/>
    <w:rsid w:val="00F244B1"/>
    <w:rsid w:val="00F24850"/>
    <w:rsid w:val="00F25C4F"/>
    <w:rsid w:val="00F25DB6"/>
    <w:rsid w:val="00F27DD7"/>
    <w:rsid w:val="00F3052E"/>
    <w:rsid w:val="00F30995"/>
    <w:rsid w:val="00F30996"/>
    <w:rsid w:val="00F31633"/>
    <w:rsid w:val="00F32837"/>
    <w:rsid w:val="00F32AFB"/>
    <w:rsid w:val="00F34361"/>
    <w:rsid w:val="00F349F9"/>
    <w:rsid w:val="00F367E9"/>
    <w:rsid w:val="00F3743C"/>
    <w:rsid w:val="00F37558"/>
    <w:rsid w:val="00F403C0"/>
    <w:rsid w:val="00F408B2"/>
    <w:rsid w:val="00F416C4"/>
    <w:rsid w:val="00F42021"/>
    <w:rsid w:val="00F4206E"/>
    <w:rsid w:val="00F429C0"/>
    <w:rsid w:val="00F42DAA"/>
    <w:rsid w:val="00F452B9"/>
    <w:rsid w:val="00F45885"/>
    <w:rsid w:val="00F45A0B"/>
    <w:rsid w:val="00F468AF"/>
    <w:rsid w:val="00F4729E"/>
    <w:rsid w:val="00F478E0"/>
    <w:rsid w:val="00F47949"/>
    <w:rsid w:val="00F50A45"/>
    <w:rsid w:val="00F512C9"/>
    <w:rsid w:val="00F529F4"/>
    <w:rsid w:val="00F53730"/>
    <w:rsid w:val="00F544E1"/>
    <w:rsid w:val="00F54E17"/>
    <w:rsid w:val="00F55A80"/>
    <w:rsid w:val="00F5728B"/>
    <w:rsid w:val="00F577E4"/>
    <w:rsid w:val="00F60041"/>
    <w:rsid w:val="00F60B35"/>
    <w:rsid w:val="00F61128"/>
    <w:rsid w:val="00F61B8E"/>
    <w:rsid w:val="00F61CA6"/>
    <w:rsid w:val="00F6247A"/>
    <w:rsid w:val="00F641EC"/>
    <w:rsid w:val="00F64433"/>
    <w:rsid w:val="00F65CE8"/>
    <w:rsid w:val="00F663FE"/>
    <w:rsid w:val="00F6642F"/>
    <w:rsid w:val="00F6675E"/>
    <w:rsid w:val="00F70117"/>
    <w:rsid w:val="00F72632"/>
    <w:rsid w:val="00F72CF4"/>
    <w:rsid w:val="00F73630"/>
    <w:rsid w:val="00F74610"/>
    <w:rsid w:val="00F74F26"/>
    <w:rsid w:val="00F74FEA"/>
    <w:rsid w:val="00F757D1"/>
    <w:rsid w:val="00F75F0C"/>
    <w:rsid w:val="00F80571"/>
    <w:rsid w:val="00F81865"/>
    <w:rsid w:val="00F83C86"/>
    <w:rsid w:val="00F85DBC"/>
    <w:rsid w:val="00F94B18"/>
    <w:rsid w:val="00F95729"/>
    <w:rsid w:val="00F97018"/>
    <w:rsid w:val="00F97273"/>
    <w:rsid w:val="00F9758B"/>
    <w:rsid w:val="00F97A89"/>
    <w:rsid w:val="00FA0BE3"/>
    <w:rsid w:val="00FA149D"/>
    <w:rsid w:val="00FA1D96"/>
    <w:rsid w:val="00FA1F80"/>
    <w:rsid w:val="00FA2152"/>
    <w:rsid w:val="00FA33B7"/>
    <w:rsid w:val="00FA49A4"/>
    <w:rsid w:val="00FA55E5"/>
    <w:rsid w:val="00FA5A5E"/>
    <w:rsid w:val="00FA621E"/>
    <w:rsid w:val="00FA68DB"/>
    <w:rsid w:val="00FA7EA9"/>
    <w:rsid w:val="00FA7EE5"/>
    <w:rsid w:val="00FB004B"/>
    <w:rsid w:val="00FB0887"/>
    <w:rsid w:val="00FB0E4F"/>
    <w:rsid w:val="00FB1245"/>
    <w:rsid w:val="00FB1399"/>
    <w:rsid w:val="00FB338D"/>
    <w:rsid w:val="00FB4302"/>
    <w:rsid w:val="00FB63F3"/>
    <w:rsid w:val="00FC0008"/>
    <w:rsid w:val="00FC0156"/>
    <w:rsid w:val="00FC0F57"/>
    <w:rsid w:val="00FC1999"/>
    <w:rsid w:val="00FC1DF3"/>
    <w:rsid w:val="00FC245F"/>
    <w:rsid w:val="00FC2941"/>
    <w:rsid w:val="00FC2FCC"/>
    <w:rsid w:val="00FC35D1"/>
    <w:rsid w:val="00FC4C63"/>
    <w:rsid w:val="00FC5C55"/>
    <w:rsid w:val="00FC6332"/>
    <w:rsid w:val="00FC74C7"/>
    <w:rsid w:val="00FD0870"/>
    <w:rsid w:val="00FD107D"/>
    <w:rsid w:val="00FD2EE0"/>
    <w:rsid w:val="00FD43CA"/>
    <w:rsid w:val="00FD51C2"/>
    <w:rsid w:val="00FD6437"/>
    <w:rsid w:val="00FD6D3E"/>
    <w:rsid w:val="00FD7205"/>
    <w:rsid w:val="00FE0D68"/>
    <w:rsid w:val="00FE0DF4"/>
    <w:rsid w:val="00FE28F5"/>
    <w:rsid w:val="00FE2C33"/>
    <w:rsid w:val="00FE4E2E"/>
    <w:rsid w:val="00FE530A"/>
    <w:rsid w:val="00FE5E2C"/>
    <w:rsid w:val="00FE663D"/>
    <w:rsid w:val="00FE6A2D"/>
    <w:rsid w:val="00FE74C1"/>
    <w:rsid w:val="00FE7A9D"/>
    <w:rsid w:val="00FF045B"/>
    <w:rsid w:val="00FF068F"/>
    <w:rsid w:val="00FF2392"/>
    <w:rsid w:val="00FF2660"/>
    <w:rsid w:val="00FF2759"/>
    <w:rsid w:val="00FF2FE4"/>
    <w:rsid w:val="00FF3565"/>
    <w:rsid w:val="00FF43B0"/>
    <w:rsid w:val="00FF4E35"/>
    <w:rsid w:val="00FF6C4A"/>
    <w:rsid w:val="00FF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0BC1"/>
    <w:rPr>
      <w:color w:val="0000FF"/>
      <w:u w:val="single"/>
    </w:rPr>
  </w:style>
  <w:style w:type="paragraph" w:styleId="ListParagraph">
    <w:name w:val="List Paragraph"/>
    <w:basedOn w:val="Normal"/>
    <w:uiPriority w:val="1"/>
    <w:qFormat/>
    <w:rsid w:val="00420BC1"/>
    <w:pPr>
      <w:ind w:left="720"/>
      <w:contextualSpacing/>
    </w:pPr>
    <w:rPr>
      <w:rFonts w:ascii="Calibri" w:eastAsia="Times New Roman" w:hAnsi="Calibri" w:cs="Times New Roman"/>
    </w:rPr>
  </w:style>
  <w:style w:type="paragraph" w:styleId="NormalWeb">
    <w:name w:val="Normal (Web)"/>
    <w:basedOn w:val="Normal"/>
    <w:uiPriority w:val="99"/>
    <w:unhideWhenUsed/>
    <w:rsid w:val="00420BC1"/>
    <w:pPr>
      <w:spacing w:before="240" w:after="240" w:line="360" w:lineRule="atLeast"/>
    </w:pPr>
    <w:rPr>
      <w:rFonts w:ascii="Times New Roman" w:eastAsia="Times New Roman" w:hAnsi="Times New Roman" w:cs="Times New Roman"/>
      <w:sz w:val="24"/>
      <w:szCs w:val="24"/>
      <w:lang w:eastAsia="en-GB"/>
    </w:rPr>
  </w:style>
  <w:style w:type="table" w:styleId="TableGrid">
    <w:name w:val="Table Grid"/>
    <w:basedOn w:val="TableNormal"/>
    <w:uiPriority w:val="59"/>
    <w:rsid w:val="0042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0B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0BC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0BC1"/>
    <w:rPr>
      <w:color w:val="0000FF"/>
      <w:u w:val="single"/>
    </w:rPr>
  </w:style>
  <w:style w:type="paragraph" w:styleId="ListParagraph">
    <w:name w:val="List Paragraph"/>
    <w:basedOn w:val="Normal"/>
    <w:uiPriority w:val="1"/>
    <w:qFormat/>
    <w:rsid w:val="00420BC1"/>
    <w:pPr>
      <w:ind w:left="720"/>
      <w:contextualSpacing/>
    </w:pPr>
    <w:rPr>
      <w:rFonts w:ascii="Calibri" w:eastAsia="Times New Roman" w:hAnsi="Calibri" w:cs="Times New Roman"/>
    </w:rPr>
  </w:style>
  <w:style w:type="paragraph" w:styleId="NormalWeb">
    <w:name w:val="Normal (Web)"/>
    <w:basedOn w:val="Normal"/>
    <w:uiPriority w:val="99"/>
    <w:unhideWhenUsed/>
    <w:rsid w:val="00420BC1"/>
    <w:pPr>
      <w:spacing w:before="240" w:after="240" w:line="360" w:lineRule="atLeast"/>
    </w:pPr>
    <w:rPr>
      <w:rFonts w:ascii="Times New Roman" w:eastAsia="Times New Roman" w:hAnsi="Times New Roman" w:cs="Times New Roman"/>
      <w:sz w:val="24"/>
      <w:szCs w:val="24"/>
      <w:lang w:eastAsia="en-GB"/>
    </w:rPr>
  </w:style>
  <w:style w:type="table" w:styleId="TableGrid">
    <w:name w:val="Table Grid"/>
    <w:basedOn w:val="TableNormal"/>
    <w:uiPriority w:val="59"/>
    <w:rsid w:val="0042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0B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0BC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pensionfund.org" TargetMode="External"/><Relationship Id="rId13" Type="http://schemas.openxmlformats.org/officeDocument/2006/relationships/hyperlink" Target="http://www.lgpsregs.org/index.php/scotland/lgpsregs2014-resources/lgps-regs-2014?showall=&amp;start=5" TargetMode="External"/><Relationship Id="rId18" Type="http://schemas.openxmlformats.org/officeDocument/2006/relationships/hyperlink" Target="http://www.highlandpensionfund.org/highland-pension-fund/paying-in/membership-and-contributions/" TargetMode="External"/><Relationship Id="rId3" Type="http://schemas.microsoft.com/office/2007/relationships/stylesWithEffects" Target="stylesWithEffects.xml"/><Relationship Id="rId7" Type="http://schemas.openxmlformats.org/officeDocument/2006/relationships/hyperlink" Target="http://lgpslibrary.org/assets/actgui/scot/Early20150226.pdf" TargetMode="External"/><Relationship Id="rId12" Type="http://schemas.openxmlformats.org/officeDocument/2006/relationships/hyperlink" Target="http://www.highlandpensionfund.org/highland-pension-fund/about-us/forms-and-publications/http:/www.highlandpensionfund.org/highland-pension-fund/about-us/forms-and-publications/" TargetMode="External"/><Relationship Id="rId17" Type="http://schemas.openxmlformats.org/officeDocument/2006/relationships/hyperlink" Target="http://www.highlandpensionfund.org/highland-pension-fund/paying-in/membership-and-contributions/http:/www.highlandpensionfund.org/highland-pension-fund/paying-in/membership-and-contributions/" TargetMode="External"/><Relationship Id="rId2" Type="http://schemas.openxmlformats.org/officeDocument/2006/relationships/styles" Target="styles.xml"/><Relationship Id="rId16" Type="http://schemas.openxmlformats.org/officeDocument/2006/relationships/hyperlink" Target="http://www.scotlgpsreg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ighland.gov.uk/pensionsonline" TargetMode="External"/><Relationship Id="rId11" Type="http://schemas.openxmlformats.org/officeDocument/2006/relationships/hyperlink" Target="http://www.lgpsregs.org/index.php/scotland/lgpsregs2014-resources/lgps-regs-2014?showall=&amp;start=3" TargetMode="External"/><Relationship Id="rId5" Type="http://schemas.openxmlformats.org/officeDocument/2006/relationships/webSettings" Target="webSettings.xml"/><Relationship Id="rId15" Type="http://schemas.openxmlformats.org/officeDocument/2006/relationships/hyperlink" Target="http://www.highlandpensionfund.org/highland-pension-fund/no-longer-paying-in/survivor-benefits/" TargetMode="External"/><Relationship Id="rId10" Type="http://schemas.openxmlformats.org/officeDocument/2006/relationships/hyperlink" Target="http://www.lgpsregs.org/timelineregs/scot/scotregid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tlgpsregs.org" TargetMode="External"/><Relationship Id="rId14" Type="http://schemas.openxmlformats.org/officeDocument/2006/relationships/hyperlink" Target="http://www.highlandpensionfund.org/highland-pension-fund/about-us/forms-and-publications/http:/www.highlandpensionfund.org/highland-pension-fund/about-us/forms-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Junor</dc:creator>
  <cp:lastModifiedBy>Lindsay Junor</cp:lastModifiedBy>
  <cp:revision>1</cp:revision>
  <dcterms:created xsi:type="dcterms:W3CDTF">2019-03-29T18:03:00Z</dcterms:created>
  <dcterms:modified xsi:type="dcterms:W3CDTF">2019-03-29T18:05:00Z</dcterms:modified>
</cp:coreProperties>
</file>