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6E6" w:rsidRPr="005653C5" w:rsidRDefault="0081554C" w:rsidP="00CB5786">
      <w:pPr>
        <w:pStyle w:val="Title"/>
        <w:ind w:left="-426" w:right="-472"/>
        <w:jc w:val="both"/>
        <w:rPr>
          <w:b/>
          <w:sz w:val="40"/>
          <w:szCs w:val="40"/>
        </w:rPr>
      </w:pPr>
      <w:r>
        <w:rPr>
          <w:noProof/>
          <w:color w:val="0000FF"/>
          <w:lang w:eastAsia="en-GB"/>
        </w:rPr>
        <w:drawing>
          <wp:anchor distT="0" distB="0" distL="114300" distR="114300" simplePos="0" relativeHeight="251658240" behindDoc="0" locked="0" layoutInCell="1" allowOverlap="1" wp14:anchorId="1BEE910E" wp14:editId="2A3F75AB">
            <wp:simplePos x="0" y="0"/>
            <wp:positionH relativeFrom="column">
              <wp:posOffset>4181475</wp:posOffset>
            </wp:positionH>
            <wp:positionV relativeFrom="paragraph">
              <wp:posOffset>-76835</wp:posOffset>
            </wp:positionV>
            <wp:extent cx="2145665" cy="647700"/>
            <wp:effectExtent l="0" t="0" r="6985" b="0"/>
            <wp:wrapNone/>
            <wp:docPr id="1" name="irc_mi" descr="Image result for lgps scotland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gps scotland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566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60E" w:rsidRDefault="00D4060E" w:rsidP="00CB5786">
      <w:pPr>
        <w:pStyle w:val="Title"/>
        <w:ind w:left="-426" w:right="-472"/>
        <w:jc w:val="both"/>
        <w:rPr>
          <w:b/>
          <w:color w:val="430086"/>
        </w:rPr>
      </w:pPr>
    </w:p>
    <w:p w:rsidR="000D61F6" w:rsidRPr="00A83E28" w:rsidRDefault="00B3064E" w:rsidP="00CB5786">
      <w:pPr>
        <w:pStyle w:val="Title"/>
        <w:ind w:left="-426" w:right="-472"/>
        <w:jc w:val="both"/>
        <w:rPr>
          <w:b/>
          <w:color w:val="430086"/>
        </w:rPr>
      </w:pPr>
      <w:r w:rsidRPr="00A83E28">
        <w:rPr>
          <w:b/>
          <w:color w:val="430086"/>
        </w:rPr>
        <w:t>Annual Benefit Statement 2018</w:t>
      </w:r>
    </w:p>
    <w:p w:rsidR="00B3064E" w:rsidRDefault="002F5EC3" w:rsidP="00CB5786">
      <w:pPr>
        <w:pStyle w:val="Title"/>
        <w:ind w:left="-426" w:right="-472"/>
        <w:jc w:val="both"/>
        <w:rPr>
          <w:b/>
          <w:color w:val="430086"/>
        </w:rPr>
      </w:pPr>
      <w:r>
        <w:rPr>
          <w:b/>
          <w:color w:val="430086"/>
        </w:rPr>
        <w:t xml:space="preserve">Members </w:t>
      </w:r>
      <w:r w:rsidR="00B3064E" w:rsidRPr="00A83E28">
        <w:rPr>
          <w:b/>
          <w:color w:val="430086"/>
        </w:rPr>
        <w:t>Newsletter</w:t>
      </w:r>
      <w:bookmarkStart w:id="0" w:name="_GoBack"/>
      <w:bookmarkEnd w:id="0"/>
    </w:p>
    <w:p w:rsidR="00B3064E" w:rsidRPr="00146BBF" w:rsidRDefault="00B3064E" w:rsidP="00CB5786">
      <w:pPr>
        <w:pBdr>
          <w:top w:val="single" w:sz="4" w:space="1" w:color="auto"/>
          <w:left w:val="single" w:sz="4" w:space="0" w:color="auto"/>
          <w:bottom w:val="single" w:sz="4" w:space="1" w:color="auto"/>
          <w:right w:val="single" w:sz="4" w:space="4" w:color="auto"/>
        </w:pBdr>
        <w:shd w:val="clear" w:color="auto" w:fill="A6A6A6" w:themeFill="background1" w:themeFillShade="A6"/>
        <w:spacing w:after="0" w:line="240" w:lineRule="auto"/>
        <w:ind w:left="-426" w:right="-472"/>
        <w:jc w:val="both"/>
        <w:rPr>
          <w:b/>
          <w:color w:val="FFFFFF" w:themeColor="background1"/>
          <w:sz w:val="30"/>
          <w:szCs w:val="30"/>
        </w:rPr>
      </w:pPr>
      <w:r>
        <w:rPr>
          <w:b/>
          <w:color w:val="FFFFFF" w:themeColor="background1"/>
          <w:sz w:val="28"/>
          <w:szCs w:val="28"/>
        </w:rPr>
        <w:t xml:space="preserve"> </w:t>
      </w:r>
      <w:r w:rsidR="00146BBF">
        <w:rPr>
          <w:b/>
          <w:color w:val="FFFFFF" w:themeColor="background1"/>
          <w:sz w:val="28"/>
          <w:szCs w:val="28"/>
        </w:rPr>
        <w:t xml:space="preserve"> </w:t>
      </w:r>
      <w:r w:rsidRPr="00146BBF">
        <w:rPr>
          <w:b/>
          <w:color w:val="FFFFFF" w:themeColor="background1"/>
          <w:sz w:val="30"/>
          <w:szCs w:val="30"/>
        </w:rPr>
        <w:t>For members of the Local Government Pension Scheme (Scotland) (LGPS)</w:t>
      </w:r>
    </w:p>
    <w:p w:rsidR="00F53064" w:rsidRPr="002866A3" w:rsidRDefault="00F53064" w:rsidP="00CB5786">
      <w:pPr>
        <w:spacing w:after="0" w:line="240" w:lineRule="auto"/>
        <w:ind w:left="-426" w:right="-472"/>
        <w:jc w:val="both"/>
        <w:rPr>
          <w:rFonts w:ascii="Arial" w:hAnsi="Arial" w:cs="Arial"/>
          <w:sz w:val="24"/>
          <w:szCs w:val="24"/>
        </w:rPr>
      </w:pPr>
    </w:p>
    <w:p w:rsidR="00B3064E" w:rsidRPr="00BC0FE8" w:rsidRDefault="00B3064E" w:rsidP="00CB5786">
      <w:pPr>
        <w:tabs>
          <w:tab w:val="left" w:pos="4395"/>
          <w:tab w:val="left" w:pos="7371"/>
        </w:tabs>
        <w:spacing w:after="0" w:line="240" w:lineRule="auto"/>
        <w:ind w:left="-425" w:right="-471"/>
        <w:jc w:val="both"/>
        <w:rPr>
          <w:rFonts w:ascii="Euphemia" w:hAnsi="Euphemia" w:cs="Arial"/>
          <w:snapToGrid w:val="0"/>
          <w:sz w:val="24"/>
          <w:szCs w:val="24"/>
        </w:rPr>
      </w:pPr>
      <w:r w:rsidRPr="00BC0FE8">
        <w:rPr>
          <w:rFonts w:ascii="Euphemia" w:hAnsi="Euphemia" w:cs="Arial"/>
          <w:snapToGrid w:val="0"/>
          <w:sz w:val="24"/>
          <w:szCs w:val="24"/>
        </w:rPr>
        <w:t xml:space="preserve">Welcome to </w:t>
      </w:r>
      <w:r w:rsidR="000D213A" w:rsidRPr="00BC0FE8">
        <w:rPr>
          <w:rFonts w:ascii="Euphemia" w:hAnsi="Euphemia" w:cs="Arial"/>
          <w:snapToGrid w:val="0"/>
          <w:sz w:val="24"/>
          <w:szCs w:val="24"/>
        </w:rPr>
        <w:t xml:space="preserve">our </w:t>
      </w:r>
      <w:r w:rsidRPr="00BC0FE8">
        <w:rPr>
          <w:rFonts w:ascii="Euphemia" w:hAnsi="Euphemia" w:cs="Arial"/>
          <w:snapToGrid w:val="0"/>
          <w:sz w:val="24"/>
          <w:szCs w:val="24"/>
        </w:rPr>
        <w:t xml:space="preserve">Annual Benefit Statement Newsletter for 2018.  </w:t>
      </w:r>
    </w:p>
    <w:p w:rsidR="0081554C" w:rsidRPr="002866A3" w:rsidRDefault="0081554C" w:rsidP="00CB5786">
      <w:pPr>
        <w:tabs>
          <w:tab w:val="left" w:pos="4395"/>
          <w:tab w:val="left" w:pos="7371"/>
        </w:tabs>
        <w:spacing w:after="0" w:line="240" w:lineRule="auto"/>
        <w:ind w:left="-425" w:right="-471"/>
        <w:jc w:val="both"/>
        <w:rPr>
          <w:rFonts w:ascii="Euphemia" w:hAnsi="Euphemia" w:cs="Arial"/>
          <w:snapToGrid w:val="0"/>
          <w:sz w:val="20"/>
          <w:szCs w:val="20"/>
        </w:rPr>
      </w:pPr>
    </w:p>
    <w:p w:rsidR="00B3064E" w:rsidRPr="00BC0FE8" w:rsidRDefault="00B3064E" w:rsidP="005653C5">
      <w:pPr>
        <w:tabs>
          <w:tab w:val="left" w:pos="4395"/>
          <w:tab w:val="left" w:pos="7371"/>
        </w:tabs>
        <w:spacing w:after="0" w:line="240" w:lineRule="auto"/>
        <w:ind w:left="-425" w:right="-471"/>
        <w:jc w:val="both"/>
        <w:rPr>
          <w:rFonts w:ascii="Euphemia" w:hAnsi="Euphemia" w:cs="Arial"/>
          <w:snapToGrid w:val="0"/>
          <w:sz w:val="24"/>
          <w:szCs w:val="24"/>
        </w:rPr>
      </w:pPr>
      <w:r w:rsidRPr="00BC0FE8">
        <w:rPr>
          <w:rFonts w:ascii="Euphemia" w:hAnsi="Euphemia" w:cs="Arial"/>
          <w:snapToGrid w:val="0"/>
          <w:sz w:val="24"/>
          <w:szCs w:val="24"/>
        </w:rPr>
        <w:t>This information should be read in conjunction wit</w:t>
      </w:r>
      <w:r w:rsidR="000D213A" w:rsidRPr="00BC0FE8">
        <w:rPr>
          <w:rFonts w:ascii="Euphemia" w:hAnsi="Euphemia" w:cs="Arial"/>
          <w:snapToGrid w:val="0"/>
          <w:sz w:val="24"/>
          <w:szCs w:val="24"/>
        </w:rPr>
        <w:t>h your annual benefit statement.</w:t>
      </w:r>
      <w:r w:rsidR="005653C5">
        <w:rPr>
          <w:rFonts w:ascii="Euphemia" w:hAnsi="Euphemia" w:cs="Arial"/>
          <w:snapToGrid w:val="0"/>
          <w:sz w:val="24"/>
          <w:szCs w:val="24"/>
        </w:rPr>
        <w:t xml:space="preserve">  </w:t>
      </w:r>
      <w:r w:rsidR="00492CA9" w:rsidRPr="00BC0FE8">
        <w:rPr>
          <w:rFonts w:ascii="Euphemia" w:hAnsi="Euphemia" w:cs="Arial"/>
          <w:snapToGrid w:val="0"/>
          <w:sz w:val="24"/>
          <w:szCs w:val="24"/>
        </w:rPr>
        <w:t>Your annual benefit</w:t>
      </w:r>
      <w:r w:rsidRPr="00BC0FE8">
        <w:rPr>
          <w:rFonts w:ascii="Euphemia" w:hAnsi="Euphemia" w:cs="Arial"/>
          <w:snapToGrid w:val="0"/>
          <w:sz w:val="24"/>
          <w:szCs w:val="24"/>
        </w:rPr>
        <w:t xml:space="preserve"> statement is </w:t>
      </w:r>
      <w:r w:rsidR="000D213A" w:rsidRPr="00BC0FE8">
        <w:rPr>
          <w:rFonts w:ascii="Euphemia" w:hAnsi="Euphemia" w:cs="Arial"/>
          <w:snapToGrid w:val="0"/>
          <w:sz w:val="24"/>
          <w:szCs w:val="24"/>
        </w:rPr>
        <w:t xml:space="preserve">only </w:t>
      </w:r>
      <w:r w:rsidRPr="00BC0FE8">
        <w:rPr>
          <w:rFonts w:ascii="Euphemia" w:hAnsi="Euphemia" w:cs="Arial"/>
          <w:snapToGrid w:val="0"/>
          <w:sz w:val="24"/>
          <w:szCs w:val="24"/>
        </w:rPr>
        <w:t xml:space="preserve">available </w:t>
      </w:r>
      <w:r w:rsidR="000D213A" w:rsidRPr="00BC0FE8">
        <w:rPr>
          <w:rFonts w:ascii="Euphemia" w:hAnsi="Euphemia" w:cs="Arial"/>
          <w:snapToGrid w:val="0"/>
          <w:sz w:val="24"/>
          <w:szCs w:val="24"/>
        </w:rPr>
        <w:t xml:space="preserve">to view and print </w:t>
      </w:r>
      <w:r w:rsidRPr="00BC0FE8">
        <w:rPr>
          <w:rFonts w:ascii="Euphemia" w:hAnsi="Euphemia" w:cs="Arial"/>
          <w:snapToGrid w:val="0"/>
          <w:sz w:val="24"/>
          <w:szCs w:val="24"/>
        </w:rPr>
        <w:t>online</w:t>
      </w:r>
      <w:r w:rsidR="000D213A" w:rsidRPr="00BC0FE8">
        <w:rPr>
          <w:rFonts w:ascii="Euphemia" w:hAnsi="Euphemia" w:cs="Arial"/>
          <w:snapToGrid w:val="0"/>
          <w:sz w:val="24"/>
          <w:szCs w:val="24"/>
        </w:rPr>
        <w:t>.  Y</w:t>
      </w:r>
      <w:r w:rsidRPr="00BC0FE8">
        <w:rPr>
          <w:rFonts w:ascii="Euphemia" w:hAnsi="Euphemia" w:cs="Arial"/>
          <w:snapToGrid w:val="0"/>
          <w:sz w:val="24"/>
          <w:szCs w:val="24"/>
        </w:rPr>
        <w:t>ou</w:t>
      </w:r>
      <w:r w:rsidR="000D213A" w:rsidRPr="00BC0FE8">
        <w:rPr>
          <w:rFonts w:ascii="Euphemia" w:hAnsi="Euphemia" w:cs="Arial"/>
          <w:snapToGrid w:val="0"/>
          <w:sz w:val="24"/>
          <w:szCs w:val="24"/>
        </w:rPr>
        <w:t xml:space="preserve"> will need to</w:t>
      </w:r>
      <w:r w:rsidRPr="00BC0FE8">
        <w:rPr>
          <w:rFonts w:ascii="Euphemia" w:hAnsi="Euphemia" w:cs="Arial"/>
          <w:snapToGrid w:val="0"/>
          <w:sz w:val="24"/>
          <w:szCs w:val="24"/>
        </w:rPr>
        <w:t xml:space="preserve"> contact us each year to </w:t>
      </w:r>
      <w:r w:rsidR="00492CA9" w:rsidRPr="00BC0FE8">
        <w:rPr>
          <w:rFonts w:ascii="Euphemia" w:hAnsi="Euphemia" w:cs="Arial"/>
          <w:snapToGrid w:val="0"/>
          <w:sz w:val="24"/>
          <w:szCs w:val="24"/>
        </w:rPr>
        <w:t xml:space="preserve">ask </w:t>
      </w:r>
      <w:r w:rsidR="000D213A" w:rsidRPr="00BC0FE8">
        <w:rPr>
          <w:rFonts w:ascii="Euphemia" w:hAnsi="Euphemia" w:cs="Arial"/>
          <w:snapToGrid w:val="0"/>
          <w:sz w:val="24"/>
          <w:szCs w:val="24"/>
        </w:rPr>
        <w:t>for a p</w:t>
      </w:r>
      <w:r w:rsidRPr="00BC0FE8">
        <w:rPr>
          <w:rFonts w:ascii="Euphemia" w:hAnsi="Euphemia" w:cs="Arial"/>
          <w:snapToGrid w:val="0"/>
          <w:sz w:val="24"/>
          <w:szCs w:val="24"/>
        </w:rPr>
        <w:t>aper copy</w:t>
      </w:r>
      <w:r w:rsidR="000D213A" w:rsidRPr="00BC0FE8">
        <w:rPr>
          <w:rFonts w:ascii="Euphemia" w:hAnsi="Euphemia" w:cs="Arial"/>
          <w:snapToGrid w:val="0"/>
          <w:sz w:val="24"/>
          <w:szCs w:val="24"/>
        </w:rPr>
        <w:t xml:space="preserve"> if required</w:t>
      </w:r>
      <w:r w:rsidRPr="00BC0FE8">
        <w:rPr>
          <w:rFonts w:ascii="Euphemia" w:hAnsi="Euphemia" w:cs="Arial"/>
          <w:snapToGrid w:val="0"/>
          <w:sz w:val="24"/>
          <w:szCs w:val="24"/>
        </w:rPr>
        <w:t>.  Registration is not automatic so if you haven’t already done so, plea</w:t>
      </w:r>
      <w:r w:rsidR="00492CA9" w:rsidRPr="00BC0FE8">
        <w:rPr>
          <w:rFonts w:ascii="Euphemia" w:hAnsi="Euphemia" w:cs="Arial"/>
          <w:snapToGrid w:val="0"/>
          <w:sz w:val="24"/>
          <w:szCs w:val="24"/>
        </w:rPr>
        <w:t>se</w:t>
      </w:r>
      <w:r w:rsidRPr="00BC0FE8">
        <w:rPr>
          <w:rFonts w:ascii="Euphemia" w:hAnsi="Euphemia" w:cs="Arial"/>
          <w:snapToGrid w:val="0"/>
          <w:sz w:val="24"/>
          <w:szCs w:val="24"/>
        </w:rPr>
        <w:t xml:space="preserve"> register today</w:t>
      </w:r>
      <w:r w:rsidR="00492CA9" w:rsidRPr="00BC0FE8">
        <w:rPr>
          <w:rFonts w:ascii="Euphemia" w:hAnsi="Euphemia" w:cs="Arial"/>
          <w:snapToGrid w:val="0"/>
          <w:sz w:val="24"/>
          <w:szCs w:val="24"/>
        </w:rPr>
        <w:t>.</w:t>
      </w:r>
    </w:p>
    <w:p w:rsidR="0081554C" w:rsidRPr="002866A3" w:rsidRDefault="0081554C" w:rsidP="00CB5786">
      <w:pPr>
        <w:tabs>
          <w:tab w:val="left" w:pos="4395"/>
          <w:tab w:val="left" w:pos="7371"/>
        </w:tabs>
        <w:spacing w:after="0" w:line="240" w:lineRule="auto"/>
        <w:ind w:left="-425" w:right="-471"/>
        <w:jc w:val="both"/>
        <w:rPr>
          <w:rFonts w:ascii="Euphemia" w:hAnsi="Euphemia" w:cs="Arial"/>
          <w:snapToGrid w:val="0"/>
          <w:sz w:val="20"/>
          <w:szCs w:val="20"/>
        </w:rPr>
      </w:pPr>
    </w:p>
    <w:p w:rsidR="00BC0FE8" w:rsidRDefault="00492CA9" w:rsidP="00B37933">
      <w:pPr>
        <w:tabs>
          <w:tab w:val="left" w:pos="4395"/>
          <w:tab w:val="left" w:pos="7371"/>
        </w:tabs>
        <w:spacing w:after="0" w:line="240" w:lineRule="auto"/>
        <w:ind w:left="-425" w:right="-471"/>
        <w:jc w:val="both"/>
        <w:rPr>
          <w:rFonts w:ascii="Euphemia" w:hAnsi="Euphemia" w:cs="Arial"/>
          <w:snapToGrid w:val="0"/>
          <w:sz w:val="24"/>
          <w:szCs w:val="24"/>
        </w:rPr>
      </w:pPr>
      <w:r w:rsidRPr="00BC0FE8">
        <w:rPr>
          <w:rFonts w:ascii="Euphemia" w:hAnsi="Euphemia" w:cs="Arial"/>
          <w:b/>
          <w:snapToGrid w:val="0"/>
          <w:sz w:val="24"/>
          <w:szCs w:val="24"/>
        </w:rPr>
        <w:t>Log</w:t>
      </w:r>
      <w:r w:rsidR="00407B65">
        <w:rPr>
          <w:rFonts w:ascii="Euphemia" w:hAnsi="Euphemia" w:cs="Arial"/>
          <w:b/>
          <w:snapToGrid w:val="0"/>
          <w:sz w:val="24"/>
          <w:szCs w:val="24"/>
        </w:rPr>
        <w:t xml:space="preserve"> on</w:t>
      </w:r>
      <w:r w:rsidRPr="00BC0FE8">
        <w:rPr>
          <w:rFonts w:ascii="Euphemia" w:hAnsi="Euphemia" w:cs="Arial"/>
          <w:b/>
          <w:snapToGrid w:val="0"/>
          <w:sz w:val="24"/>
          <w:szCs w:val="24"/>
        </w:rPr>
        <w:t xml:space="preserve"> or register at</w:t>
      </w:r>
      <w:r w:rsidR="00BC0FE8">
        <w:rPr>
          <w:rFonts w:ascii="Euphemia" w:hAnsi="Euphemia" w:cs="Arial"/>
          <w:snapToGrid w:val="0"/>
          <w:sz w:val="24"/>
          <w:szCs w:val="24"/>
        </w:rPr>
        <w:t xml:space="preserve"> </w:t>
      </w:r>
      <w:hyperlink r:id="rId9" w:history="1">
        <w:r w:rsidR="00BC0FE8" w:rsidRPr="00101B2B">
          <w:rPr>
            <w:rStyle w:val="Hyperlink"/>
            <w:rFonts w:ascii="Euphemia" w:hAnsi="Euphemia" w:cs="Arial"/>
            <w:snapToGrid w:val="0"/>
            <w:sz w:val="24"/>
            <w:szCs w:val="24"/>
          </w:rPr>
          <w:t>www.highland.gov.uk/pensionsonline</w:t>
        </w:r>
      </w:hyperlink>
    </w:p>
    <w:p w:rsidR="00B37933" w:rsidRPr="002866A3" w:rsidRDefault="00B37933" w:rsidP="00B37933">
      <w:pPr>
        <w:tabs>
          <w:tab w:val="left" w:pos="4395"/>
          <w:tab w:val="left" w:pos="7371"/>
        </w:tabs>
        <w:spacing w:after="0" w:line="240" w:lineRule="auto"/>
        <w:ind w:left="-425" w:right="-471"/>
        <w:jc w:val="both"/>
        <w:rPr>
          <w:rFonts w:ascii="Euphemia" w:hAnsi="Euphemia" w:cs="Arial"/>
          <w:snapToGrid w:val="0"/>
          <w:sz w:val="36"/>
          <w:szCs w:val="36"/>
        </w:rPr>
      </w:pPr>
    </w:p>
    <w:p w:rsidR="00B37933" w:rsidRPr="00A83E28" w:rsidRDefault="00B37933" w:rsidP="00B37933">
      <w:pPr>
        <w:tabs>
          <w:tab w:val="left" w:pos="4395"/>
          <w:tab w:val="left" w:pos="7371"/>
        </w:tabs>
        <w:spacing w:after="0" w:line="240" w:lineRule="auto"/>
        <w:ind w:left="-425" w:right="-471"/>
        <w:jc w:val="both"/>
        <w:rPr>
          <w:rFonts w:asciiTheme="majorHAnsi" w:eastAsiaTheme="majorEastAsia" w:hAnsiTheme="majorHAnsi" w:cstheme="majorBidi"/>
          <w:b/>
          <w:color w:val="430086"/>
          <w:spacing w:val="5"/>
          <w:kern w:val="28"/>
          <w:sz w:val="44"/>
          <w:szCs w:val="44"/>
        </w:rPr>
      </w:pPr>
      <w:r w:rsidRPr="00A83E28">
        <w:rPr>
          <w:rFonts w:asciiTheme="majorHAnsi" w:eastAsiaTheme="majorEastAsia" w:hAnsiTheme="majorHAnsi" w:cstheme="majorBidi"/>
          <w:b/>
          <w:color w:val="430086"/>
          <w:spacing w:val="5"/>
          <w:kern w:val="28"/>
          <w:sz w:val="44"/>
          <w:szCs w:val="44"/>
        </w:rPr>
        <w:t>Security of pension</w:t>
      </w:r>
    </w:p>
    <w:p w:rsidR="00BC0FE8" w:rsidRPr="00B37933" w:rsidRDefault="00F53064" w:rsidP="00CB5786">
      <w:pPr>
        <w:tabs>
          <w:tab w:val="left" w:pos="4395"/>
          <w:tab w:val="left" w:pos="7371"/>
        </w:tabs>
        <w:spacing w:after="0" w:line="240" w:lineRule="auto"/>
        <w:ind w:left="-425" w:right="-471"/>
        <w:jc w:val="both"/>
        <w:rPr>
          <w:rFonts w:ascii="Euphemia" w:hAnsi="Euphemia" w:cs="Arial"/>
          <w:snapToGrid w:val="0"/>
          <w:sz w:val="24"/>
          <w:szCs w:val="24"/>
        </w:rPr>
      </w:pPr>
      <w:r w:rsidRPr="00BC0FE8">
        <w:rPr>
          <w:rFonts w:ascii="Euphemia" w:hAnsi="Euphemia" w:cs="Arial"/>
          <w:snapToGrid w:val="0"/>
          <w:sz w:val="24"/>
          <w:szCs w:val="24"/>
        </w:rPr>
        <w:t xml:space="preserve"> </w:t>
      </w:r>
    </w:p>
    <w:p w:rsidR="00492CA9" w:rsidRPr="00BC0FE8" w:rsidRDefault="00492CA9" w:rsidP="00CB5786">
      <w:pPr>
        <w:tabs>
          <w:tab w:val="left" w:pos="4395"/>
          <w:tab w:val="left" w:pos="7371"/>
        </w:tabs>
        <w:spacing w:after="0" w:line="240" w:lineRule="auto"/>
        <w:ind w:left="-425" w:right="-471"/>
        <w:jc w:val="both"/>
        <w:rPr>
          <w:rFonts w:ascii="Euphemia" w:hAnsi="Euphemia" w:cs="Arial"/>
          <w:snapToGrid w:val="0"/>
          <w:sz w:val="24"/>
          <w:szCs w:val="24"/>
        </w:rPr>
      </w:pPr>
      <w:r w:rsidRPr="00BC0FE8">
        <w:rPr>
          <w:rFonts w:ascii="Euphemia" w:hAnsi="Euphemia" w:cs="Arial"/>
          <w:snapToGrid w:val="0"/>
          <w:sz w:val="24"/>
          <w:szCs w:val="24"/>
        </w:rPr>
        <w:t xml:space="preserve">The rules of the Local </w:t>
      </w:r>
      <w:r w:rsidR="00146BBF">
        <w:rPr>
          <w:rFonts w:ascii="Euphemia" w:hAnsi="Euphemia" w:cs="Arial"/>
          <w:snapToGrid w:val="0"/>
          <w:sz w:val="24"/>
          <w:szCs w:val="24"/>
        </w:rPr>
        <w:t>G</w:t>
      </w:r>
      <w:r w:rsidRPr="00BC0FE8">
        <w:rPr>
          <w:rFonts w:ascii="Euphemia" w:hAnsi="Euphemia" w:cs="Arial"/>
          <w:snapToGrid w:val="0"/>
          <w:sz w:val="24"/>
          <w:szCs w:val="24"/>
        </w:rPr>
        <w:t>overn</w:t>
      </w:r>
      <w:r w:rsidR="002413DB" w:rsidRPr="00BC0FE8">
        <w:rPr>
          <w:rFonts w:ascii="Euphemia" w:hAnsi="Euphemia" w:cs="Arial"/>
          <w:snapToGrid w:val="0"/>
          <w:sz w:val="24"/>
          <w:szCs w:val="24"/>
        </w:rPr>
        <w:t xml:space="preserve">ment Pension Scheme (LGPS) for Scotland are </w:t>
      </w:r>
      <w:r w:rsidR="000D213A" w:rsidRPr="00BC0FE8">
        <w:rPr>
          <w:rFonts w:ascii="Euphemia" w:hAnsi="Euphemia" w:cs="Arial"/>
          <w:snapToGrid w:val="0"/>
          <w:sz w:val="24"/>
          <w:szCs w:val="24"/>
        </w:rPr>
        <w:t xml:space="preserve">set out in law.  This means that your benefits are </w:t>
      </w:r>
      <w:r w:rsidR="002413DB" w:rsidRPr="00BC0FE8">
        <w:rPr>
          <w:rFonts w:ascii="Euphemia" w:hAnsi="Euphemia" w:cs="Arial"/>
          <w:snapToGrid w:val="0"/>
          <w:sz w:val="24"/>
          <w:szCs w:val="24"/>
        </w:rPr>
        <w:t>safe, secure and fully guaranteed.</w:t>
      </w:r>
      <w:r w:rsidR="00146BBF">
        <w:rPr>
          <w:rFonts w:ascii="Euphemia" w:hAnsi="Euphemia" w:cs="Arial"/>
          <w:snapToGrid w:val="0"/>
          <w:sz w:val="24"/>
          <w:szCs w:val="24"/>
        </w:rPr>
        <w:t xml:space="preserve">  </w:t>
      </w:r>
      <w:r w:rsidR="00146BBF" w:rsidRPr="00BC0FE8">
        <w:rPr>
          <w:rFonts w:ascii="Euphemia" w:hAnsi="Euphemia" w:cs="Arial"/>
          <w:snapToGrid w:val="0"/>
          <w:sz w:val="24"/>
          <w:szCs w:val="24"/>
        </w:rPr>
        <w:t xml:space="preserve">The scheme provides you with a future income, independent of share prices and stock market fluctuations.  </w:t>
      </w:r>
    </w:p>
    <w:p w:rsidR="00F0207E" w:rsidRPr="00F15901" w:rsidRDefault="00F0207E" w:rsidP="0036597B">
      <w:pPr>
        <w:tabs>
          <w:tab w:val="left" w:pos="4395"/>
          <w:tab w:val="left" w:pos="7371"/>
        </w:tabs>
        <w:spacing w:after="0" w:line="240" w:lineRule="auto"/>
        <w:ind w:left="-425" w:right="-471"/>
        <w:jc w:val="both"/>
        <w:rPr>
          <w:rFonts w:asciiTheme="majorHAnsi" w:eastAsiaTheme="majorEastAsia" w:hAnsiTheme="majorHAnsi" w:cstheme="majorBidi"/>
          <w:b/>
          <w:color w:val="430086"/>
          <w:spacing w:val="5"/>
          <w:kern w:val="28"/>
          <w:sz w:val="36"/>
          <w:szCs w:val="36"/>
        </w:rPr>
      </w:pPr>
    </w:p>
    <w:p w:rsidR="00407B65" w:rsidRPr="00A83E28" w:rsidRDefault="00C174D1" w:rsidP="0036597B">
      <w:pPr>
        <w:tabs>
          <w:tab w:val="left" w:pos="4395"/>
          <w:tab w:val="left" w:pos="7371"/>
        </w:tabs>
        <w:spacing w:after="0" w:line="240" w:lineRule="auto"/>
        <w:ind w:left="-425" w:right="-471"/>
        <w:jc w:val="both"/>
        <w:rPr>
          <w:rFonts w:asciiTheme="majorHAnsi" w:eastAsiaTheme="majorEastAsia" w:hAnsiTheme="majorHAnsi" w:cstheme="majorBidi"/>
          <w:b/>
          <w:color w:val="430086"/>
          <w:spacing w:val="5"/>
          <w:kern w:val="28"/>
          <w:sz w:val="44"/>
          <w:szCs w:val="44"/>
        </w:rPr>
      </w:pPr>
      <w:r w:rsidRPr="00A83E28">
        <w:rPr>
          <w:rFonts w:asciiTheme="majorHAnsi" w:eastAsiaTheme="majorEastAsia" w:hAnsiTheme="majorHAnsi" w:cstheme="majorBidi"/>
          <w:b/>
          <w:color w:val="430086"/>
          <w:spacing w:val="5"/>
          <w:kern w:val="28"/>
          <w:sz w:val="44"/>
          <w:szCs w:val="44"/>
        </w:rPr>
        <w:t xml:space="preserve">Changes to the LGPS </w:t>
      </w:r>
      <w:r w:rsidR="00407B65" w:rsidRPr="00A83E28">
        <w:rPr>
          <w:rFonts w:asciiTheme="majorHAnsi" w:eastAsiaTheme="majorEastAsia" w:hAnsiTheme="majorHAnsi" w:cstheme="majorBidi"/>
          <w:b/>
          <w:color w:val="430086"/>
          <w:spacing w:val="5"/>
          <w:kern w:val="28"/>
          <w:sz w:val="44"/>
          <w:szCs w:val="44"/>
        </w:rPr>
        <w:t>Scotland from 1 June 2018</w:t>
      </w:r>
    </w:p>
    <w:p w:rsidR="00407B65" w:rsidRPr="00B37933" w:rsidRDefault="00407B65" w:rsidP="00407B65">
      <w:pPr>
        <w:spacing w:after="0" w:line="240" w:lineRule="auto"/>
        <w:ind w:left="-426" w:right="-472"/>
        <w:jc w:val="both"/>
        <w:rPr>
          <w:rFonts w:ascii="Euphemia" w:hAnsi="Euphemia" w:cs="Arial"/>
          <w:snapToGrid w:val="0"/>
          <w:sz w:val="24"/>
          <w:szCs w:val="24"/>
        </w:rPr>
      </w:pPr>
    </w:p>
    <w:p w:rsidR="002866A3" w:rsidRDefault="00407B65" w:rsidP="00407B65">
      <w:pPr>
        <w:spacing w:after="0" w:line="240" w:lineRule="auto"/>
        <w:ind w:left="-426" w:right="-472"/>
        <w:jc w:val="both"/>
        <w:rPr>
          <w:rFonts w:ascii="Euphemia" w:hAnsi="Euphemia" w:cs="Arial"/>
          <w:snapToGrid w:val="0"/>
          <w:sz w:val="24"/>
          <w:szCs w:val="24"/>
        </w:rPr>
      </w:pPr>
      <w:r>
        <w:rPr>
          <w:rFonts w:ascii="Euphemia" w:hAnsi="Euphemia" w:cs="Arial"/>
          <w:snapToGrid w:val="0"/>
          <w:sz w:val="24"/>
          <w:szCs w:val="24"/>
        </w:rPr>
        <w:t>Changes to the LGPS (Scotland) Regulations came into force on 1 June 2018.  One of the main changes provides the option for active members to retire from age 55.  This means that you must have been a</w:t>
      </w:r>
      <w:r w:rsidR="00B940C5">
        <w:rPr>
          <w:rFonts w:ascii="Euphemia" w:hAnsi="Euphemia" w:cs="Arial"/>
          <w:snapToGrid w:val="0"/>
          <w:sz w:val="24"/>
          <w:szCs w:val="24"/>
        </w:rPr>
        <w:t>n active</w:t>
      </w:r>
      <w:r>
        <w:rPr>
          <w:rFonts w:ascii="Euphemia" w:hAnsi="Euphemia" w:cs="Arial"/>
          <w:snapToGrid w:val="0"/>
          <w:sz w:val="24"/>
          <w:szCs w:val="24"/>
        </w:rPr>
        <w:t xml:space="preserve"> member on 1 June 2018 for this change to apply to you.  </w:t>
      </w:r>
      <w:r w:rsidR="00D4060E">
        <w:rPr>
          <w:rFonts w:ascii="Euphemia" w:hAnsi="Euphemia" w:cs="Arial"/>
          <w:snapToGrid w:val="0"/>
          <w:sz w:val="24"/>
          <w:szCs w:val="24"/>
        </w:rPr>
        <w:t>If you choose to take your pension before yo</w:t>
      </w:r>
      <w:r w:rsidR="002866A3">
        <w:rPr>
          <w:rFonts w:ascii="Euphemia" w:hAnsi="Euphemia" w:cs="Arial"/>
          <w:snapToGrid w:val="0"/>
          <w:sz w:val="24"/>
          <w:szCs w:val="24"/>
        </w:rPr>
        <w:t>ur Normal Pension Age, it will be reduced for early payment in line with early retirement factors (shown below).</w:t>
      </w:r>
    </w:p>
    <w:p w:rsidR="00407B65" w:rsidRPr="002866A3" w:rsidRDefault="00407B65" w:rsidP="005653C5">
      <w:pPr>
        <w:spacing w:after="0" w:line="240" w:lineRule="auto"/>
        <w:ind w:left="-425" w:right="-471"/>
        <w:jc w:val="both"/>
        <w:rPr>
          <w:rFonts w:ascii="Euphemia" w:hAnsi="Euphemia" w:cs="Arial"/>
          <w:snapToGrid w:val="0"/>
          <w:sz w:val="20"/>
          <w:szCs w:val="20"/>
        </w:rPr>
      </w:pPr>
    </w:p>
    <w:p w:rsidR="005653C5" w:rsidRDefault="00407B65" w:rsidP="005653C5">
      <w:pPr>
        <w:spacing w:after="0" w:line="240" w:lineRule="auto"/>
        <w:ind w:left="-425" w:right="-471"/>
        <w:jc w:val="both"/>
        <w:rPr>
          <w:rFonts w:ascii="Euphemia" w:hAnsi="Euphemia" w:cs="Arial"/>
          <w:snapToGrid w:val="0"/>
          <w:sz w:val="24"/>
          <w:szCs w:val="24"/>
        </w:rPr>
      </w:pPr>
      <w:r w:rsidRPr="00146BBF">
        <w:rPr>
          <w:rFonts w:ascii="Euphemia" w:hAnsi="Euphemia" w:cs="Arial"/>
          <w:snapToGrid w:val="0"/>
          <w:sz w:val="24"/>
          <w:szCs w:val="24"/>
        </w:rPr>
        <w:t xml:space="preserve">If you have more than one record, this change only applies to pension records which ended on or after </w:t>
      </w:r>
      <w:r>
        <w:rPr>
          <w:rFonts w:ascii="Euphemia" w:hAnsi="Euphemia" w:cs="Arial"/>
          <w:snapToGrid w:val="0"/>
          <w:sz w:val="24"/>
          <w:szCs w:val="24"/>
        </w:rPr>
        <w:t>1 June 2018</w:t>
      </w:r>
      <w:r w:rsidRPr="00146BBF">
        <w:rPr>
          <w:rFonts w:ascii="Euphemia" w:hAnsi="Euphemia" w:cs="Arial"/>
          <w:snapToGrid w:val="0"/>
          <w:sz w:val="24"/>
          <w:szCs w:val="24"/>
        </w:rPr>
        <w:t>.  If you left before this date, previous scheme rules apply and the earliest you can access your pension will be age 60.</w:t>
      </w:r>
      <w:r w:rsidR="00D4060E">
        <w:rPr>
          <w:rFonts w:ascii="Euphemia" w:hAnsi="Euphemia" w:cs="Arial"/>
          <w:snapToGrid w:val="0"/>
          <w:sz w:val="24"/>
          <w:szCs w:val="24"/>
        </w:rPr>
        <w:t xml:space="preserve">  To retire before age 60, you would need your employer’s permission.</w:t>
      </w:r>
    </w:p>
    <w:p w:rsidR="005653C5" w:rsidRPr="002866A3" w:rsidRDefault="005653C5" w:rsidP="005653C5">
      <w:pPr>
        <w:spacing w:after="0" w:line="240" w:lineRule="auto"/>
        <w:ind w:left="-425" w:right="-471"/>
        <w:jc w:val="both"/>
        <w:rPr>
          <w:rFonts w:ascii="Euphemia" w:hAnsi="Euphemia" w:cs="Arial"/>
          <w:snapToGrid w:val="0"/>
          <w:sz w:val="20"/>
          <w:szCs w:val="20"/>
        </w:rPr>
      </w:pPr>
    </w:p>
    <w:p w:rsidR="00F0207E" w:rsidRDefault="00407B65" w:rsidP="00D97BD6">
      <w:pPr>
        <w:ind w:left="-426" w:right="-472"/>
        <w:rPr>
          <w:rFonts w:ascii="Euphemia" w:hAnsi="Euphemia" w:cs="Arial"/>
          <w:snapToGrid w:val="0"/>
          <w:sz w:val="24"/>
          <w:szCs w:val="24"/>
        </w:rPr>
      </w:pPr>
      <w:r w:rsidRPr="00146BBF">
        <w:rPr>
          <w:rFonts w:ascii="Euphemia" w:hAnsi="Euphemia" w:cs="Arial"/>
          <w:snapToGrid w:val="0"/>
          <w:sz w:val="24"/>
          <w:szCs w:val="24"/>
        </w:rPr>
        <w:t>There are no changes to Rule of 85 protections</w:t>
      </w:r>
      <w:r>
        <w:rPr>
          <w:rFonts w:ascii="Euphemia" w:hAnsi="Euphemia" w:cs="Arial"/>
          <w:snapToGrid w:val="0"/>
          <w:sz w:val="24"/>
          <w:szCs w:val="24"/>
        </w:rPr>
        <w:t>.  T</w:t>
      </w:r>
      <w:r w:rsidRPr="00146BBF">
        <w:rPr>
          <w:rFonts w:ascii="Euphemia" w:hAnsi="Euphemia" w:cs="Arial"/>
          <w:snapToGrid w:val="0"/>
          <w:sz w:val="24"/>
          <w:szCs w:val="24"/>
        </w:rPr>
        <w:t>herefore, Rule of 85 will only apply to benefits taken from age 60, even if you meet the rule of 85 before age 60.</w:t>
      </w:r>
      <w:r w:rsidR="00D4060E">
        <w:rPr>
          <w:rFonts w:ascii="Euphemia" w:hAnsi="Euphemia" w:cs="Arial"/>
          <w:snapToGrid w:val="0"/>
          <w:sz w:val="24"/>
          <w:szCs w:val="24"/>
        </w:rPr>
        <w:t xml:space="preserve"> </w:t>
      </w:r>
    </w:p>
    <w:p w:rsidR="00F0207E" w:rsidRDefault="00F0207E" w:rsidP="00F0207E">
      <w:pPr>
        <w:spacing w:after="0"/>
        <w:ind w:left="-426" w:right="-472"/>
        <w:rPr>
          <w:rFonts w:ascii="Euphemia" w:hAnsi="Euphemia" w:cs="Arial"/>
          <w:snapToGrid w:val="0"/>
          <w:sz w:val="24"/>
          <w:szCs w:val="24"/>
        </w:rPr>
      </w:pPr>
    </w:p>
    <w:p w:rsidR="00F0207E" w:rsidRDefault="00F0207E" w:rsidP="00F0207E">
      <w:pPr>
        <w:spacing w:after="0"/>
        <w:ind w:left="-426" w:right="-472"/>
        <w:rPr>
          <w:rFonts w:ascii="Euphemia" w:hAnsi="Euphemia" w:cs="Arial"/>
          <w:snapToGrid w:val="0"/>
          <w:sz w:val="24"/>
          <w:szCs w:val="24"/>
        </w:rPr>
      </w:pPr>
      <w:r>
        <w:rPr>
          <w:rFonts w:ascii="Euphemia" w:hAnsi="Euphemia" w:cs="Arial"/>
          <w:snapToGrid w:val="0"/>
          <w:sz w:val="24"/>
          <w:szCs w:val="24"/>
        </w:rPr>
        <w:lastRenderedPageBreak/>
        <w:t xml:space="preserve">(The only exception to this is if your employer decides to “switch on” the rule of 85 before age 60 and take on the additional cost of paying your benefits early.  This is </w:t>
      </w:r>
      <w:proofErr w:type="gramStart"/>
      <w:r>
        <w:rPr>
          <w:rFonts w:ascii="Euphemia" w:hAnsi="Euphemia" w:cs="Arial"/>
          <w:snapToGrid w:val="0"/>
          <w:sz w:val="24"/>
          <w:szCs w:val="24"/>
        </w:rPr>
        <w:t>an employer</w:t>
      </w:r>
      <w:proofErr w:type="gramEnd"/>
      <w:r>
        <w:rPr>
          <w:rFonts w:ascii="Euphemia" w:hAnsi="Euphemia" w:cs="Arial"/>
          <w:snapToGrid w:val="0"/>
          <w:sz w:val="24"/>
          <w:szCs w:val="24"/>
        </w:rPr>
        <w:t xml:space="preserve"> discretion and individual employers must publish a discretionary policy statement setting out their position for this discretion </w:t>
      </w:r>
      <w:r w:rsidR="00235725">
        <w:rPr>
          <w:rFonts w:ascii="Euphemia" w:hAnsi="Euphemia" w:cs="Arial"/>
          <w:snapToGrid w:val="0"/>
          <w:sz w:val="24"/>
          <w:szCs w:val="24"/>
        </w:rPr>
        <w:t>to apply.</w:t>
      </w:r>
      <w:r>
        <w:rPr>
          <w:rFonts w:ascii="Euphemia" w:hAnsi="Euphemia" w:cs="Arial"/>
          <w:snapToGrid w:val="0"/>
          <w:sz w:val="24"/>
          <w:szCs w:val="24"/>
        </w:rPr>
        <w:t xml:space="preserve"> </w:t>
      </w:r>
    </w:p>
    <w:p w:rsidR="002866A3" w:rsidRDefault="002866A3" w:rsidP="00F0207E">
      <w:pPr>
        <w:spacing w:after="0" w:line="240" w:lineRule="auto"/>
        <w:ind w:left="-425" w:right="-471"/>
        <w:jc w:val="both"/>
        <w:rPr>
          <w:rFonts w:ascii="Euphemia" w:hAnsi="Euphemia" w:cs="Arial"/>
          <w:b/>
          <w:snapToGrid w:val="0"/>
          <w:sz w:val="24"/>
          <w:szCs w:val="24"/>
        </w:rPr>
      </w:pPr>
    </w:p>
    <w:p w:rsidR="009E26A5" w:rsidRDefault="00FC08B6" w:rsidP="00F0207E">
      <w:pPr>
        <w:spacing w:after="0" w:line="240" w:lineRule="auto"/>
        <w:ind w:left="-425" w:right="-471"/>
        <w:jc w:val="both"/>
        <w:rPr>
          <w:rFonts w:ascii="Euphemia" w:hAnsi="Euphemia" w:cs="Arial"/>
          <w:b/>
          <w:snapToGrid w:val="0"/>
          <w:sz w:val="24"/>
          <w:szCs w:val="24"/>
        </w:rPr>
      </w:pPr>
      <w:r w:rsidRPr="00FC08B6">
        <w:rPr>
          <w:rFonts w:ascii="Euphemia" w:hAnsi="Euphemia" w:cs="Arial"/>
          <w:b/>
          <w:snapToGrid w:val="0"/>
          <w:sz w:val="24"/>
          <w:szCs w:val="24"/>
        </w:rPr>
        <w:t>Early retirement reduction factors</w:t>
      </w:r>
      <w:r w:rsidR="00E70B47">
        <w:rPr>
          <w:rFonts w:ascii="Euphemia" w:hAnsi="Euphemia" w:cs="Arial"/>
          <w:b/>
          <w:snapToGrid w:val="0"/>
          <w:sz w:val="24"/>
          <w:szCs w:val="24"/>
        </w:rPr>
        <w:t xml:space="preserve"> </w:t>
      </w:r>
    </w:p>
    <w:p w:rsidR="00FC08B6" w:rsidRPr="009E26A5" w:rsidRDefault="009E26A5" w:rsidP="005653C5">
      <w:pPr>
        <w:spacing w:after="0" w:line="240" w:lineRule="auto"/>
        <w:ind w:left="-425" w:right="-471"/>
        <w:jc w:val="both"/>
        <w:rPr>
          <w:rFonts w:ascii="Euphemia" w:hAnsi="Euphemia" w:cs="Arial"/>
          <w:snapToGrid w:val="0"/>
          <w:sz w:val="24"/>
          <w:szCs w:val="24"/>
        </w:rPr>
      </w:pPr>
      <w:r w:rsidRPr="009E26A5">
        <w:rPr>
          <w:rFonts w:ascii="Euphemia" w:hAnsi="Euphemia" w:cs="Arial"/>
          <w:snapToGrid w:val="0"/>
          <w:sz w:val="24"/>
          <w:szCs w:val="24"/>
        </w:rPr>
        <w:t>As a guide, the percentage reductions from April 2015 (issued February 2015), for retirements up to 13 years early are shown in the table below. Where the number of years is not exact, the reduction percentages are adjusted accordingly.</w:t>
      </w:r>
    </w:p>
    <w:p w:rsidR="009E26A5" w:rsidRDefault="009E26A5" w:rsidP="005653C5">
      <w:pPr>
        <w:spacing w:after="0" w:line="240" w:lineRule="auto"/>
        <w:ind w:left="-425" w:right="-471"/>
        <w:jc w:val="both"/>
        <w:rPr>
          <w:rFonts w:ascii="Euphemia" w:hAnsi="Euphemia" w:cs="Arial"/>
          <w:snapToGrid w:val="0"/>
          <w:sz w:val="24"/>
          <w:szCs w:val="24"/>
        </w:rPr>
      </w:pPr>
    </w:p>
    <w:tbl>
      <w:tblPr>
        <w:tblStyle w:val="TableGrid"/>
        <w:tblW w:w="0" w:type="auto"/>
        <w:tblInd w:w="-34" w:type="dxa"/>
        <w:tblLook w:val="04A0" w:firstRow="1" w:lastRow="0" w:firstColumn="1" w:lastColumn="0" w:noHBand="0" w:noVBand="1"/>
      </w:tblPr>
      <w:tblGrid>
        <w:gridCol w:w="2127"/>
        <w:gridCol w:w="2126"/>
        <w:gridCol w:w="2126"/>
        <w:gridCol w:w="2835"/>
      </w:tblGrid>
      <w:tr w:rsidR="00E70B47" w:rsidTr="00F15901">
        <w:tc>
          <w:tcPr>
            <w:tcW w:w="2127" w:type="dxa"/>
            <w:vMerge w:val="restart"/>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Number of years</w:t>
            </w:r>
          </w:p>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early</w:t>
            </w:r>
          </w:p>
        </w:tc>
        <w:tc>
          <w:tcPr>
            <w:tcW w:w="4252" w:type="dxa"/>
            <w:gridSpan w:val="2"/>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Pension Reduction (%)</w:t>
            </w:r>
          </w:p>
        </w:tc>
        <w:tc>
          <w:tcPr>
            <w:tcW w:w="2835" w:type="dxa"/>
          </w:tcPr>
          <w:p w:rsidR="00E70B47" w:rsidRDefault="00E70B47" w:rsidP="00E70B47">
            <w:pPr>
              <w:ind w:right="-46"/>
              <w:jc w:val="center"/>
              <w:rPr>
                <w:rFonts w:ascii="Euphemia" w:hAnsi="Euphemia" w:cs="Arial"/>
                <w:snapToGrid w:val="0"/>
                <w:sz w:val="24"/>
                <w:szCs w:val="24"/>
              </w:rPr>
            </w:pPr>
            <w:r>
              <w:rPr>
                <w:rFonts w:ascii="Euphemia" w:hAnsi="Euphemia" w:cs="Arial"/>
                <w:snapToGrid w:val="0"/>
                <w:sz w:val="24"/>
                <w:szCs w:val="24"/>
              </w:rPr>
              <w:t>Retirement Grant</w:t>
            </w:r>
          </w:p>
          <w:p w:rsidR="00E70B47" w:rsidRDefault="00E70B47" w:rsidP="00E70B47">
            <w:pPr>
              <w:ind w:right="-46"/>
              <w:jc w:val="center"/>
              <w:rPr>
                <w:rFonts w:ascii="Euphemia" w:hAnsi="Euphemia" w:cs="Arial"/>
                <w:snapToGrid w:val="0"/>
                <w:sz w:val="24"/>
                <w:szCs w:val="24"/>
              </w:rPr>
            </w:pPr>
            <w:r>
              <w:rPr>
                <w:rFonts w:ascii="Euphemia" w:hAnsi="Euphemia" w:cs="Arial"/>
                <w:snapToGrid w:val="0"/>
                <w:sz w:val="24"/>
                <w:szCs w:val="24"/>
              </w:rPr>
              <w:t>Reduction (%)</w:t>
            </w:r>
          </w:p>
        </w:tc>
      </w:tr>
      <w:tr w:rsidR="00E70B47" w:rsidTr="00F15901">
        <w:tc>
          <w:tcPr>
            <w:tcW w:w="2127" w:type="dxa"/>
            <w:vMerge/>
          </w:tcPr>
          <w:p w:rsidR="00E70B47" w:rsidRDefault="00E70B47" w:rsidP="00E70B47">
            <w:pPr>
              <w:jc w:val="center"/>
              <w:rPr>
                <w:rFonts w:ascii="Euphemia" w:hAnsi="Euphemia" w:cs="Arial"/>
                <w:snapToGrid w:val="0"/>
                <w:sz w:val="24"/>
                <w:szCs w:val="24"/>
              </w:rPr>
            </w:pPr>
          </w:p>
        </w:tc>
        <w:tc>
          <w:tcPr>
            <w:tcW w:w="2126" w:type="dxa"/>
          </w:tcPr>
          <w:p w:rsidR="00E70B47" w:rsidRPr="00E70B47" w:rsidRDefault="00E70B47" w:rsidP="00E70B47">
            <w:pPr>
              <w:jc w:val="center"/>
              <w:rPr>
                <w:rFonts w:ascii="Euphemia" w:hAnsi="Euphemia" w:cs="Arial"/>
                <w:b/>
                <w:snapToGrid w:val="0"/>
                <w:sz w:val="24"/>
                <w:szCs w:val="24"/>
              </w:rPr>
            </w:pPr>
            <w:r w:rsidRPr="00E70B47">
              <w:rPr>
                <w:rFonts w:ascii="Euphemia" w:hAnsi="Euphemia" w:cs="Arial"/>
                <w:b/>
                <w:snapToGrid w:val="0"/>
                <w:sz w:val="24"/>
                <w:szCs w:val="24"/>
              </w:rPr>
              <w:t>Males</w:t>
            </w:r>
          </w:p>
        </w:tc>
        <w:tc>
          <w:tcPr>
            <w:tcW w:w="2126" w:type="dxa"/>
          </w:tcPr>
          <w:p w:rsidR="00E70B47" w:rsidRPr="00E70B47" w:rsidRDefault="00E70B47" w:rsidP="00E70B47">
            <w:pPr>
              <w:jc w:val="center"/>
              <w:rPr>
                <w:rFonts w:ascii="Euphemia" w:hAnsi="Euphemia" w:cs="Arial"/>
                <w:b/>
                <w:snapToGrid w:val="0"/>
                <w:sz w:val="24"/>
                <w:szCs w:val="24"/>
              </w:rPr>
            </w:pPr>
            <w:r w:rsidRPr="00E70B47">
              <w:rPr>
                <w:rFonts w:ascii="Euphemia" w:hAnsi="Euphemia" w:cs="Arial"/>
                <w:b/>
                <w:snapToGrid w:val="0"/>
                <w:sz w:val="24"/>
                <w:szCs w:val="24"/>
              </w:rPr>
              <w:t>Females</w:t>
            </w:r>
          </w:p>
        </w:tc>
        <w:tc>
          <w:tcPr>
            <w:tcW w:w="2835" w:type="dxa"/>
          </w:tcPr>
          <w:p w:rsidR="00E70B47" w:rsidRPr="00E70B47" w:rsidRDefault="00E70B47" w:rsidP="00E70B47">
            <w:pPr>
              <w:ind w:right="-46"/>
              <w:jc w:val="center"/>
              <w:rPr>
                <w:rFonts w:ascii="Euphemia" w:hAnsi="Euphemia" w:cs="Arial"/>
                <w:b/>
                <w:snapToGrid w:val="0"/>
                <w:sz w:val="24"/>
                <w:szCs w:val="24"/>
              </w:rPr>
            </w:pPr>
            <w:r w:rsidRPr="00E70B47">
              <w:rPr>
                <w:rFonts w:ascii="Euphemia" w:hAnsi="Euphemia" w:cs="Arial"/>
                <w:b/>
                <w:snapToGrid w:val="0"/>
                <w:sz w:val="24"/>
                <w:szCs w:val="24"/>
              </w:rPr>
              <w:t>All members</w:t>
            </w:r>
          </w:p>
        </w:tc>
      </w:tr>
      <w:tr w:rsidR="00E70B47" w:rsidTr="00F15901">
        <w:tc>
          <w:tcPr>
            <w:tcW w:w="2127" w:type="dxa"/>
          </w:tcPr>
          <w:p w:rsidR="00E70B47" w:rsidRDefault="00E70B47" w:rsidP="00E70B47">
            <w:pPr>
              <w:jc w:val="center"/>
              <w:rPr>
                <w:rFonts w:ascii="Euphemia" w:hAnsi="Euphemia" w:cs="Arial"/>
                <w:snapToGrid w:val="0"/>
                <w:sz w:val="24"/>
                <w:szCs w:val="24"/>
              </w:rPr>
            </w:pPr>
            <w:r>
              <w:rPr>
                <w:rFonts w:ascii="Euphemia" w:hAnsi="Euphemia" w:cs="Arial"/>
                <w:snapToGrid w:val="0"/>
                <w:sz w:val="24"/>
                <w:szCs w:val="24"/>
              </w:rPr>
              <w:t>0</w:t>
            </w:r>
          </w:p>
        </w:tc>
        <w:tc>
          <w:tcPr>
            <w:tcW w:w="2126" w:type="dxa"/>
          </w:tcPr>
          <w:p w:rsidR="00E70B47" w:rsidRDefault="00E70B47" w:rsidP="00E70B47">
            <w:pPr>
              <w:jc w:val="center"/>
              <w:rPr>
                <w:rFonts w:ascii="Euphemia" w:hAnsi="Euphemia" w:cs="Arial"/>
                <w:snapToGrid w:val="0"/>
                <w:sz w:val="24"/>
                <w:szCs w:val="24"/>
              </w:rPr>
            </w:pPr>
            <w:r>
              <w:rPr>
                <w:rFonts w:ascii="Euphemia" w:hAnsi="Euphemia" w:cs="Arial"/>
                <w:snapToGrid w:val="0"/>
                <w:sz w:val="24"/>
                <w:szCs w:val="24"/>
              </w:rPr>
              <w:t>0%</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0%</w:t>
            </w:r>
          </w:p>
        </w:tc>
        <w:tc>
          <w:tcPr>
            <w:tcW w:w="2835" w:type="dxa"/>
          </w:tcPr>
          <w:p w:rsidR="00E70B47" w:rsidRDefault="00E70B47" w:rsidP="00E70B47">
            <w:pPr>
              <w:ind w:right="-46"/>
              <w:jc w:val="center"/>
              <w:rPr>
                <w:rFonts w:ascii="Euphemia" w:hAnsi="Euphemia" w:cs="Arial"/>
                <w:snapToGrid w:val="0"/>
                <w:sz w:val="24"/>
                <w:szCs w:val="24"/>
              </w:rPr>
            </w:pPr>
            <w:r>
              <w:rPr>
                <w:rFonts w:ascii="Euphemia" w:hAnsi="Euphemia" w:cs="Arial"/>
                <w:snapToGrid w:val="0"/>
                <w:sz w:val="24"/>
                <w:szCs w:val="24"/>
              </w:rPr>
              <w:t>0%</w:t>
            </w:r>
          </w:p>
        </w:tc>
      </w:tr>
      <w:tr w:rsidR="00E70B47" w:rsidTr="00F15901">
        <w:tc>
          <w:tcPr>
            <w:tcW w:w="2127" w:type="dxa"/>
          </w:tcPr>
          <w:p w:rsidR="00E70B47" w:rsidRDefault="00E70B47" w:rsidP="00E70B47">
            <w:pPr>
              <w:jc w:val="center"/>
              <w:rPr>
                <w:rFonts w:ascii="Euphemia" w:hAnsi="Euphemia" w:cs="Arial"/>
                <w:snapToGrid w:val="0"/>
                <w:sz w:val="24"/>
                <w:szCs w:val="24"/>
              </w:rPr>
            </w:pPr>
            <w:r>
              <w:rPr>
                <w:rFonts w:ascii="Euphemia" w:hAnsi="Euphemia" w:cs="Arial"/>
                <w:snapToGrid w:val="0"/>
                <w:sz w:val="24"/>
                <w:szCs w:val="24"/>
              </w:rPr>
              <w:t>1</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6%</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6%</w:t>
            </w:r>
          </w:p>
        </w:tc>
        <w:tc>
          <w:tcPr>
            <w:tcW w:w="2835" w:type="dxa"/>
          </w:tcPr>
          <w:p w:rsidR="00E70B47" w:rsidRDefault="00E70B47" w:rsidP="00E70B47">
            <w:pPr>
              <w:ind w:right="-46"/>
              <w:jc w:val="center"/>
              <w:rPr>
                <w:rFonts w:ascii="Euphemia" w:hAnsi="Euphemia" w:cs="Arial"/>
                <w:snapToGrid w:val="0"/>
                <w:sz w:val="24"/>
                <w:szCs w:val="24"/>
              </w:rPr>
            </w:pPr>
            <w:r>
              <w:rPr>
                <w:rFonts w:ascii="Euphemia" w:hAnsi="Euphemia" w:cs="Arial"/>
                <w:snapToGrid w:val="0"/>
                <w:sz w:val="24"/>
                <w:szCs w:val="24"/>
              </w:rPr>
              <w:t>3%</w:t>
            </w:r>
          </w:p>
        </w:tc>
      </w:tr>
      <w:tr w:rsidR="00E70B47" w:rsidTr="00F15901">
        <w:tc>
          <w:tcPr>
            <w:tcW w:w="2127" w:type="dxa"/>
          </w:tcPr>
          <w:p w:rsidR="00E70B47" w:rsidRDefault="00E70B47" w:rsidP="00E70B47">
            <w:pPr>
              <w:jc w:val="center"/>
              <w:rPr>
                <w:rFonts w:ascii="Euphemia" w:hAnsi="Euphemia" w:cs="Arial"/>
                <w:snapToGrid w:val="0"/>
                <w:sz w:val="24"/>
                <w:szCs w:val="24"/>
              </w:rPr>
            </w:pPr>
            <w:r>
              <w:rPr>
                <w:rFonts w:ascii="Euphemia" w:hAnsi="Euphemia" w:cs="Arial"/>
                <w:snapToGrid w:val="0"/>
                <w:sz w:val="24"/>
                <w:szCs w:val="24"/>
              </w:rPr>
              <w:t>2</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11%</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11%</w:t>
            </w:r>
          </w:p>
        </w:tc>
        <w:tc>
          <w:tcPr>
            <w:tcW w:w="2835" w:type="dxa"/>
          </w:tcPr>
          <w:p w:rsidR="00E70B47" w:rsidRDefault="00E70B47" w:rsidP="00E70B47">
            <w:pPr>
              <w:ind w:right="-46"/>
              <w:jc w:val="center"/>
              <w:rPr>
                <w:rFonts w:ascii="Euphemia" w:hAnsi="Euphemia" w:cs="Arial"/>
                <w:snapToGrid w:val="0"/>
                <w:sz w:val="24"/>
                <w:szCs w:val="24"/>
              </w:rPr>
            </w:pPr>
            <w:r>
              <w:rPr>
                <w:rFonts w:ascii="Euphemia" w:hAnsi="Euphemia" w:cs="Arial"/>
                <w:snapToGrid w:val="0"/>
                <w:sz w:val="24"/>
                <w:szCs w:val="24"/>
              </w:rPr>
              <w:t>6%</w:t>
            </w:r>
          </w:p>
        </w:tc>
      </w:tr>
      <w:tr w:rsidR="00E70B47" w:rsidTr="00F15901">
        <w:tc>
          <w:tcPr>
            <w:tcW w:w="2127" w:type="dxa"/>
          </w:tcPr>
          <w:p w:rsidR="00E70B47" w:rsidRDefault="00E70B47" w:rsidP="00E70B47">
            <w:pPr>
              <w:jc w:val="center"/>
              <w:rPr>
                <w:rFonts w:ascii="Euphemia" w:hAnsi="Euphemia" w:cs="Arial"/>
                <w:snapToGrid w:val="0"/>
                <w:sz w:val="24"/>
                <w:szCs w:val="24"/>
              </w:rPr>
            </w:pPr>
            <w:r>
              <w:rPr>
                <w:rFonts w:ascii="Euphemia" w:hAnsi="Euphemia" w:cs="Arial"/>
                <w:snapToGrid w:val="0"/>
                <w:sz w:val="24"/>
                <w:szCs w:val="24"/>
              </w:rPr>
              <w:t>3</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16%</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15%</w:t>
            </w:r>
          </w:p>
        </w:tc>
        <w:tc>
          <w:tcPr>
            <w:tcW w:w="2835" w:type="dxa"/>
          </w:tcPr>
          <w:p w:rsidR="00E70B47" w:rsidRDefault="00E70B47" w:rsidP="00E70B47">
            <w:pPr>
              <w:ind w:right="-46"/>
              <w:jc w:val="center"/>
              <w:rPr>
                <w:rFonts w:ascii="Euphemia" w:hAnsi="Euphemia" w:cs="Arial"/>
                <w:snapToGrid w:val="0"/>
                <w:sz w:val="24"/>
                <w:szCs w:val="24"/>
              </w:rPr>
            </w:pPr>
            <w:r>
              <w:rPr>
                <w:rFonts w:ascii="Euphemia" w:hAnsi="Euphemia" w:cs="Arial"/>
                <w:snapToGrid w:val="0"/>
                <w:sz w:val="24"/>
                <w:szCs w:val="24"/>
              </w:rPr>
              <w:t>8%</w:t>
            </w:r>
          </w:p>
        </w:tc>
      </w:tr>
      <w:tr w:rsidR="00E70B47" w:rsidTr="00F15901">
        <w:tc>
          <w:tcPr>
            <w:tcW w:w="2127" w:type="dxa"/>
          </w:tcPr>
          <w:p w:rsidR="00E70B47" w:rsidRDefault="00E70B47" w:rsidP="00E70B47">
            <w:pPr>
              <w:jc w:val="center"/>
              <w:rPr>
                <w:rFonts w:ascii="Euphemia" w:hAnsi="Euphemia" w:cs="Arial"/>
                <w:snapToGrid w:val="0"/>
                <w:sz w:val="24"/>
                <w:szCs w:val="24"/>
              </w:rPr>
            </w:pPr>
            <w:r>
              <w:rPr>
                <w:rFonts w:ascii="Euphemia" w:hAnsi="Euphemia" w:cs="Arial"/>
                <w:snapToGrid w:val="0"/>
                <w:sz w:val="24"/>
                <w:szCs w:val="24"/>
              </w:rPr>
              <w:t>4</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21%</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20%</w:t>
            </w:r>
          </w:p>
        </w:tc>
        <w:tc>
          <w:tcPr>
            <w:tcW w:w="2835" w:type="dxa"/>
          </w:tcPr>
          <w:p w:rsidR="00E70B47" w:rsidRDefault="00E70B47" w:rsidP="00E70B47">
            <w:pPr>
              <w:ind w:right="-46"/>
              <w:jc w:val="center"/>
              <w:rPr>
                <w:rFonts w:ascii="Euphemia" w:hAnsi="Euphemia" w:cs="Arial"/>
                <w:snapToGrid w:val="0"/>
                <w:sz w:val="24"/>
                <w:szCs w:val="24"/>
              </w:rPr>
            </w:pPr>
            <w:r>
              <w:rPr>
                <w:rFonts w:ascii="Euphemia" w:hAnsi="Euphemia" w:cs="Arial"/>
                <w:snapToGrid w:val="0"/>
                <w:sz w:val="24"/>
                <w:szCs w:val="24"/>
              </w:rPr>
              <w:t>11%</w:t>
            </w:r>
          </w:p>
        </w:tc>
      </w:tr>
      <w:tr w:rsidR="00E70B47" w:rsidTr="00F15901">
        <w:tc>
          <w:tcPr>
            <w:tcW w:w="2127" w:type="dxa"/>
          </w:tcPr>
          <w:p w:rsidR="00E70B47" w:rsidRDefault="00E70B47" w:rsidP="00E70B47">
            <w:pPr>
              <w:jc w:val="center"/>
              <w:rPr>
                <w:rFonts w:ascii="Euphemia" w:hAnsi="Euphemia" w:cs="Arial"/>
                <w:snapToGrid w:val="0"/>
                <w:sz w:val="24"/>
                <w:szCs w:val="24"/>
              </w:rPr>
            </w:pPr>
            <w:r>
              <w:rPr>
                <w:rFonts w:ascii="Euphemia" w:hAnsi="Euphemia" w:cs="Arial"/>
                <w:snapToGrid w:val="0"/>
                <w:sz w:val="24"/>
                <w:szCs w:val="24"/>
              </w:rPr>
              <w:t>5</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25%</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24%</w:t>
            </w:r>
          </w:p>
        </w:tc>
        <w:tc>
          <w:tcPr>
            <w:tcW w:w="2835" w:type="dxa"/>
          </w:tcPr>
          <w:p w:rsidR="00E70B47" w:rsidRDefault="00E70B47" w:rsidP="00E70B47">
            <w:pPr>
              <w:ind w:right="-46"/>
              <w:jc w:val="center"/>
              <w:rPr>
                <w:rFonts w:ascii="Euphemia" w:hAnsi="Euphemia" w:cs="Arial"/>
                <w:snapToGrid w:val="0"/>
                <w:sz w:val="24"/>
                <w:szCs w:val="24"/>
              </w:rPr>
            </w:pPr>
            <w:r>
              <w:rPr>
                <w:rFonts w:ascii="Euphemia" w:hAnsi="Euphemia" w:cs="Arial"/>
                <w:snapToGrid w:val="0"/>
                <w:sz w:val="24"/>
                <w:szCs w:val="24"/>
              </w:rPr>
              <w:t>14%</w:t>
            </w:r>
          </w:p>
        </w:tc>
      </w:tr>
      <w:tr w:rsidR="00E70B47" w:rsidTr="00F15901">
        <w:tc>
          <w:tcPr>
            <w:tcW w:w="2127" w:type="dxa"/>
          </w:tcPr>
          <w:p w:rsidR="00E70B47" w:rsidRDefault="00E70B47" w:rsidP="00E70B47">
            <w:pPr>
              <w:jc w:val="center"/>
              <w:rPr>
                <w:rFonts w:ascii="Euphemia" w:hAnsi="Euphemia" w:cs="Arial"/>
                <w:snapToGrid w:val="0"/>
                <w:sz w:val="24"/>
                <w:szCs w:val="24"/>
              </w:rPr>
            </w:pPr>
            <w:r>
              <w:rPr>
                <w:rFonts w:ascii="Euphemia" w:hAnsi="Euphemia" w:cs="Arial"/>
                <w:snapToGrid w:val="0"/>
                <w:sz w:val="24"/>
                <w:szCs w:val="24"/>
              </w:rPr>
              <w:t>6</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29%</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28%</w:t>
            </w:r>
          </w:p>
        </w:tc>
        <w:tc>
          <w:tcPr>
            <w:tcW w:w="2835" w:type="dxa"/>
          </w:tcPr>
          <w:p w:rsidR="00E70B47" w:rsidRDefault="00E70B47" w:rsidP="00E70B47">
            <w:pPr>
              <w:ind w:right="-46"/>
              <w:jc w:val="center"/>
              <w:rPr>
                <w:rFonts w:ascii="Euphemia" w:hAnsi="Euphemia" w:cs="Arial"/>
                <w:snapToGrid w:val="0"/>
                <w:sz w:val="24"/>
                <w:szCs w:val="24"/>
              </w:rPr>
            </w:pPr>
            <w:r>
              <w:rPr>
                <w:rFonts w:ascii="Euphemia" w:hAnsi="Euphemia" w:cs="Arial"/>
                <w:snapToGrid w:val="0"/>
                <w:sz w:val="24"/>
                <w:szCs w:val="24"/>
              </w:rPr>
              <w:t>16%</w:t>
            </w:r>
          </w:p>
        </w:tc>
      </w:tr>
      <w:tr w:rsidR="00E70B47" w:rsidTr="00F15901">
        <w:tc>
          <w:tcPr>
            <w:tcW w:w="2127" w:type="dxa"/>
          </w:tcPr>
          <w:p w:rsidR="00E70B47" w:rsidRDefault="00E70B47" w:rsidP="00E70B47">
            <w:pPr>
              <w:jc w:val="center"/>
              <w:rPr>
                <w:rFonts w:ascii="Euphemia" w:hAnsi="Euphemia" w:cs="Arial"/>
                <w:snapToGrid w:val="0"/>
                <w:sz w:val="24"/>
                <w:szCs w:val="24"/>
              </w:rPr>
            </w:pPr>
            <w:r>
              <w:rPr>
                <w:rFonts w:ascii="Euphemia" w:hAnsi="Euphemia" w:cs="Arial"/>
                <w:snapToGrid w:val="0"/>
                <w:sz w:val="24"/>
                <w:szCs w:val="24"/>
              </w:rPr>
              <w:t>7</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33%</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31%</w:t>
            </w:r>
          </w:p>
        </w:tc>
        <w:tc>
          <w:tcPr>
            <w:tcW w:w="2835" w:type="dxa"/>
          </w:tcPr>
          <w:p w:rsidR="00E70B47" w:rsidRDefault="00E70B47" w:rsidP="00E70B47">
            <w:pPr>
              <w:ind w:right="-46"/>
              <w:jc w:val="center"/>
              <w:rPr>
                <w:rFonts w:ascii="Euphemia" w:hAnsi="Euphemia" w:cs="Arial"/>
                <w:snapToGrid w:val="0"/>
                <w:sz w:val="24"/>
                <w:szCs w:val="24"/>
              </w:rPr>
            </w:pPr>
            <w:r>
              <w:rPr>
                <w:rFonts w:ascii="Euphemia" w:hAnsi="Euphemia" w:cs="Arial"/>
                <w:snapToGrid w:val="0"/>
                <w:sz w:val="24"/>
                <w:szCs w:val="24"/>
              </w:rPr>
              <w:t>19%</w:t>
            </w:r>
          </w:p>
        </w:tc>
      </w:tr>
      <w:tr w:rsidR="00E70B47" w:rsidTr="00F15901">
        <w:tc>
          <w:tcPr>
            <w:tcW w:w="2127" w:type="dxa"/>
          </w:tcPr>
          <w:p w:rsidR="00E70B47" w:rsidRDefault="00E70B47" w:rsidP="00E70B47">
            <w:pPr>
              <w:jc w:val="center"/>
              <w:rPr>
                <w:rFonts w:ascii="Euphemia" w:hAnsi="Euphemia" w:cs="Arial"/>
                <w:snapToGrid w:val="0"/>
                <w:sz w:val="24"/>
                <w:szCs w:val="24"/>
              </w:rPr>
            </w:pPr>
            <w:r>
              <w:rPr>
                <w:rFonts w:ascii="Euphemia" w:hAnsi="Euphemia" w:cs="Arial"/>
                <w:snapToGrid w:val="0"/>
                <w:sz w:val="24"/>
                <w:szCs w:val="24"/>
              </w:rPr>
              <w:t>8</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36%</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35%</w:t>
            </w:r>
          </w:p>
        </w:tc>
        <w:tc>
          <w:tcPr>
            <w:tcW w:w="2835" w:type="dxa"/>
          </w:tcPr>
          <w:p w:rsidR="00E70B47" w:rsidRDefault="00E70B47" w:rsidP="00E70B47">
            <w:pPr>
              <w:ind w:right="-46"/>
              <w:jc w:val="center"/>
              <w:rPr>
                <w:rFonts w:ascii="Euphemia" w:hAnsi="Euphemia" w:cs="Arial"/>
                <w:snapToGrid w:val="0"/>
                <w:sz w:val="24"/>
                <w:szCs w:val="24"/>
              </w:rPr>
            </w:pPr>
            <w:r>
              <w:rPr>
                <w:rFonts w:ascii="Euphemia" w:hAnsi="Euphemia" w:cs="Arial"/>
                <w:snapToGrid w:val="0"/>
                <w:sz w:val="24"/>
                <w:szCs w:val="24"/>
              </w:rPr>
              <w:t>21%</w:t>
            </w:r>
          </w:p>
        </w:tc>
      </w:tr>
      <w:tr w:rsidR="00E70B47" w:rsidTr="00F15901">
        <w:tc>
          <w:tcPr>
            <w:tcW w:w="2127" w:type="dxa"/>
          </w:tcPr>
          <w:p w:rsidR="00E70B47" w:rsidRDefault="00E70B47" w:rsidP="00E70B47">
            <w:pPr>
              <w:jc w:val="center"/>
              <w:rPr>
                <w:rFonts w:ascii="Euphemia" w:hAnsi="Euphemia" w:cs="Arial"/>
                <w:snapToGrid w:val="0"/>
                <w:sz w:val="24"/>
                <w:szCs w:val="24"/>
              </w:rPr>
            </w:pPr>
            <w:r>
              <w:rPr>
                <w:rFonts w:ascii="Euphemia" w:hAnsi="Euphemia" w:cs="Arial"/>
                <w:snapToGrid w:val="0"/>
                <w:sz w:val="24"/>
                <w:szCs w:val="24"/>
              </w:rPr>
              <w:t>9</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39%</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38%</w:t>
            </w:r>
          </w:p>
        </w:tc>
        <w:tc>
          <w:tcPr>
            <w:tcW w:w="2835" w:type="dxa"/>
          </w:tcPr>
          <w:p w:rsidR="00E70B47" w:rsidRDefault="00E70B47" w:rsidP="00E70B47">
            <w:pPr>
              <w:ind w:right="-46"/>
              <w:jc w:val="center"/>
              <w:rPr>
                <w:rFonts w:ascii="Euphemia" w:hAnsi="Euphemia" w:cs="Arial"/>
                <w:snapToGrid w:val="0"/>
                <w:sz w:val="24"/>
                <w:szCs w:val="24"/>
              </w:rPr>
            </w:pPr>
            <w:r>
              <w:rPr>
                <w:rFonts w:ascii="Euphemia" w:hAnsi="Euphemia" w:cs="Arial"/>
                <w:snapToGrid w:val="0"/>
                <w:sz w:val="24"/>
                <w:szCs w:val="24"/>
              </w:rPr>
              <w:t>23%</w:t>
            </w:r>
          </w:p>
        </w:tc>
      </w:tr>
      <w:tr w:rsidR="00E70B47" w:rsidTr="00F15901">
        <w:tc>
          <w:tcPr>
            <w:tcW w:w="2127" w:type="dxa"/>
          </w:tcPr>
          <w:p w:rsidR="00E70B47" w:rsidRDefault="00E70B47" w:rsidP="00E70B47">
            <w:pPr>
              <w:jc w:val="center"/>
              <w:rPr>
                <w:rFonts w:ascii="Euphemia" w:hAnsi="Euphemia" w:cs="Arial"/>
                <w:snapToGrid w:val="0"/>
                <w:sz w:val="24"/>
                <w:szCs w:val="24"/>
              </w:rPr>
            </w:pPr>
            <w:r>
              <w:rPr>
                <w:rFonts w:ascii="Euphemia" w:hAnsi="Euphemia" w:cs="Arial"/>
                <w:snapToGrid w:val="0"/>
                <w:sz w:val="24"/>
                <w:szCs w:val="24"/>
              </w:rPr>
              <w:t>10</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42%</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41%</w:t>
            </w:r>
          </w:p>
        </w:tc>
        <w:tc>
          <w:tcPr>
            <w:tcW w:w="2835" w:type="dxa"/>
          </w:tcPr>
          <w:p w:rsidR="00E70B47" w:rsidRDefault="00E70B47" w:rsidP="00E70B47">
            <w:pPr>
              <w:ind w:right="-46"/>
              <w:jc w:val="center"/>
              <w:rPr>
                <w:rFonts w:ascii="Euphemia" w:hAnsi="Euphemia" w:cs="Arial"/>
                <w:snapToGrid w:val="0"/>
                <w:sz w:val="24"/>
                <w:szCs w:val="24"/>
              </w:rPr>
            </w:pPr>
            <w:r>
              <w:rPr>
                <w:rFonts w:ascii="Euphemia" w:hAnsi="Euphemia" w:cs="Arial"/>
                <w:snapToGrid w:val="0"/>
                <w:sz w:val="24"/>
                <w:szCs w:val="24"/>
              </w:rPr>
              <w:t>26%</w:t>
            </w:r>
          </w:p>
        </w:tc>
      </w:tr>
      <w:tr w:rsidR="00E70B47" w:rsidTr="00F15901">
        <w:tc>
          <w:tcPr>
            <w:tcW w:w="2127" w:type="dxa"/>
          </w:tcPr>
          <w:p w:rsidR="00E70B47" w:rsidRDefault="00E70B47" w:rsidP="00E70B47">
            <w:pPr>
              <w:jc w:val="center"/>
              <w:rPr>
                <w:rFonts w:ascii="Euphemia" w:hAnsi="Euphemia" w:cs="Arial"/>
                <w:snapToGrid w:val="0"/>
                <w:sz w:val="24"/>
                <w:szCs w:val="24"/>
              </w:rPr>
            </w:pPr>
            <w:r>
              <w:rPr>
                <w:rFonts w:ascii="Euphemia" w:hAnsi="Euphemia" w:cs="Arial"/>
                <w:snapToGrid w:val="0"/>
                <w:sz w:val="24"/>
                <w:szCs w:val="24"/>
              </w:rPr>
              <w:t>11</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46%</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44%</w:t>
            </w:r>
          </w:p>
        </w:tc>
        <w:tc>
          <w:tcPr>
            <w:tcW w:w="2835" w:type="dxa"/>
          </w:tcPr>
          <w:p w:rsidR="00E70B47" w:rsidRDefault="00D15956" w:rsidP="00E70B47">
            <w:pPr>
              <w:ind w:right="-46"/>
              <w:jc w:val="center"/>
              <w:rPr>
                <w:rFonts w:ascii="Euphemia" w:hAnsi="Euphemia" w:cs="Arial"/>
                <w:snapToGrid w:val="0"/>
                <w:sz w:val="24"/>
                <w:szCs w:val="24"/>
              </w:rPr>
            </w:pPr>
            <w:r>
              <w:rPr>
                <w:rFonts w:ascii="Euphemia" w:hAnsi="Euphemia" w:cs="Arial"/>
                <w:snapToGrid w:val="0"/>
                <w:sz w:val="24"/>
                <w:szCs w:val="24"/>
              </w:rPr>
              <w:t>26%</w:t>
            </w:r>
          </w:p>
        </w:tc>
      </w:tr>
      <w:tr w:rsidR="00E70B47" w:rsidTr="00F15901">
        <w:tc>
          <w:tcPr>
            <w:tcW w:w="2127" w:type="dxa"/>
          </w:tcPr>
          <w:p w:rsidR="00E70B47" w:rsidRDefault="00E70B47" w:rsidP="00E70B47">
            <w:pPr>
              <w:jc w:val="center"/>
              <w:rPr>
                <w:rFonts w:ascii="Euphemia" w:hAnsi="Euphemia" w:cs="Arial"/>
                <w:snapToGrid w:val="0"/>
                <w:sz w:val="24"/>
                <w:szCs w:val="24"/>
              </w:rPr>
            </w:pPr>
            <w:r>
              <w:rPr>
                <w:rFonts w:ascii="Euphemia" w:hAnsi="Euphemia" w:cs="Arial"/>
                <w:snapToGrid w:val="0"/>
                <w:sz w:val="24"/>
                <w:szCs w:val="24"/>
              </w:rPr>
              <w:t>12</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49%</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47%</w:t>
            </w:r>
          </w:p>
        </w:tc>
        <w:tc>
          <w:tcPr>
            <w:tcW w:w="2835" w:type="dxa"/>
          </w:tcPr>
          <w:p w:rsidR="00E70B47" w:rsidRDefault="00D15956" w:rsidP="00E70B47">
            <w:pPr>
              <w:ind w:right="-46"/>
              <w:jc w:val="center"/>
              <w:rPr>
                <w:rFonts w:ascii="Euphemia" w:hAnsi="Euphemia" w:cs="Arial"/>
                <w:snapToGrid w:val="0"/>
                <w:sz w:val="24"/>
                <w:szCs w:val="24"/>
              </w:rPr>
            </w:pPr>
            <w:r>
              <w:rPr>
                <w:rFonts w:ascii="Euphemia" w:hAnsi="Euphemia" w:cs="Arial"/>
                <w:snapToGrid w:val="0"/>
                <w:sz w:val="24"/>
                <w:szCs w:val="24"/>
              </w:rPr>
              <w:t>26%</w:t>
            </w:r>
          </w:p>
        </w:tc>
      </w:tr>
      <w:tr w:rsidR="00E70B47" w:rsidTr="00F15901">
        <w:trPr>
          <w:trHeight w:val="195"/>
        </w:trPr>
        <w:tc>
          <w:tcPr>
            <w:tcW w:w="2127" w:type="dxa"/>
          </w:tcPr>
          <w:p w:rsidR="00E70B47" w:rsidRDefault="00E70B47" w:rsidP="00E70B47">
            <w:pPr>
              <w:jc w:val="center"/>
              <w:rPr>
                <w:rFonts w:ascii="Euphemia" w:hAnsi="Euphemia" w:cs="Arial"/>
                <w:snapToGrid w:val="0"/>
                <w:sz w:val="24"/>
                <w:szCs w:val="24"/>
              </w:rPr>
            </w:pPr>
            <w:r>
              <w:rPr>
                <w:rFonts w:ascii="Euphemia" w:hAnsi="Euphemia" w:cs="Arial"/>
                <w:snapToGrid w:val="0"/>
                <w:sz w:val="24"/>
                <w:szCs w:val="24"/>
              </w:rPr>
              <w:t>13</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52%</w:t>
            </w:r>
          </w:p>
        </w:tc>
        <w:tc>
          <w:tcPr>
            <w:tcW w:w="2126" w:type="dxa"/>
          </w:tcPr>
          <w:p w:rsidR="00E70B47" w:rsidRDefault="00E70B47" w:rsidP="00E70B47">
            <w:pPr>
              <w:ind w:right="34"/>
              <w:jc w:val="center"/>
              <w:rPr>
                <w:rFonts w:ascii="Euphemia" w:hAnsi="Euphemia" w:cs="Arial"/>
                <w:snapToGrid w:val="0"/>
                <w:sz w:val="24"/>
                <w:szCs w:val="24"/>
              </w:rPr>
            </w:pPr>
            <w:r>
              <w:rPr>
                <w:rFonts w:ascii="Euphemia" w:hAnsi="Euphemia" w:cs="Arial"/>
                <w:snapToGrid w:val="0"/>
                <w:sz w:val="24"/>
                <w:szCs w:val="24"/>
              </w:rPr>
              <w:t>50%</w:t>
            </w:r>
          </w:p>
        </w:tc>
        <w:tc>
          <w:tcPr>
            <w:tcW w:w="2835" w:type="dxa"/>
          </w:tcPr>
          <w:p w:rsidR="00E70B47" w:rsidRDefault="00D15956" w:rsidP="00E70B47">
            <w:pPr>
              <w:ind w:right="-46"/>
              <w:jc w:val="center"/>
              <w:rPr>
                <w:rFonts w:ascii="Euphemia" w:hAnsi="Euphemia" w:cs="Arial"/>
                <w:snapToGrid w:val="0"/>
                <w:sz w:val="24"/>
                <w:szCs w:val="24"/>
              </w:rPr>
            </w:pPr>
            <w:r>
              <w:rPr>
                <w:rFonts w:ascii="Euphemia" w:hAnsi="Euphemia" w:cs="Arial"/>
                <w:snapToGrid w:val="0"/>
                <w:sz w:val="24"/>
                <w:szCs w:val="24"/>
              </w:rPr>
              <w:t>26%</w:t>
            </w:r>
          </w:p>
        </w:tc>
      </w:tr>
    </w:tbl>
    <w:p w:rsidR="00FC08B6" w:rsidRPr="00F15901" w:rsidRDefault="00FC08B6" w:rsidP="005653C5">
      <w:pPr>
        <w:spacing w:after="0" w:line="240" w:lineRule="auto"/>
        <w:ind w:left="-425" w:right="-471"/>
        <w:jc w:val="both"/>
        <w:rPr>
          <w:rFonts w:ascii="Euphemia" w:hAnsi="Euphemia" w:cs="Arial"/>
          <w:snapToGrid w:val="0"/>
          <w:sz w:val="36"/>
          <w:szCs w:val="36"/>
        </w:rPr>
      </w:pPr>
    </w:p>
    <w:p w:rsidR="00F15901" w:rsidRPr="00A83E28" w:rsidRDefault="00F15901" w:rsidP="00F15901">
      <w:pPr>
        <w:spacing w:after="0" w:line="240" w:lineRule="auto"/>
        <w:ind w:left="-425" w:right="-471"/>
        <w:jc w:val="both"/>
        <w:rPr>
          <w:rFonts w:asciiTheme="majorHAnsi" w:eastAsiaTheme="majorEastAsia" w:hAnsiTheme="majorHAnsi" w:cstheme="majorBidi"/>
          <w:b/>
          <w:color w:val="430086"/>
          <w:spacing w:val="5"/>
          <w:kern w:val="28"/>
          <w:sz w:val="44"/>
          <w:szCs w:val="44"/>
        </w:rPr>
      </w:pPr>
      <w:r w:rsidRPr="00A83E28">
        <w:rPr>
          <w:rFonts w:asciiTheme="majorHAnsi" w:eastAsiaTheme="majorEastAsia" w:hAnsiTheme="majorHAnsi" w:cstheme="majorBidi"/>
          <w:b/>
          <w:color w:val="430086"/>
          <w:spacing w:val="5"/>
          <w:kern w:val="28"/>
          <w:sz w:val="44"/>
          <w:szCs w:val="44"/>
        </w:rPr>
        <w:t>Exit Payments</w:t>
      </w:r>
    </w:p>
    <w:p w:rsidR="00F15901" w:rsidRDefault="00F15901" w:rsidP="00F15901">
      <w:pPr>
        <w:spacing w:after="0" w:line="240" w:lineRule="auto"/>
        <w:ind w:left="-425" w:right="-471"/>
        <w:jc w:val="both"/>
        <w:rPr>
          <w:rFonts w:ascii="Euphemia" w:hAnsi="Euphemia" w:cs="Arial"/>
          <w:snapToGrid w:val="0"/>
          <w:sz w:val="24"/>
          <w:szCs w:val="24"/>
        </w:rPr>
      </w:pPr>
    </w:p>
    <w:p w:rsidR="00F15901" w:rsidRPr="00332249" w:rsidRDefault="00F15901" w:rsidP="00F15901">
      <w:pPr>
        <w:spacing w:after="0" w:line="240" w:lineRule="auto"/>
        <w:ind w:left="-425" w:right="-471"/>
        <w:jc w:val="both"/>
        <w:rPr>
          <w:rFonts w:ascii="Euphemia" w:hAnsi="Euphemia" w:cs="Arial"/>
          <w:snapToGrid w:val="0"/>
          <w:sz w:val="24"/>
          <w:szCs w:val="24"/>
        </w:rPr>
      </w:pPr>
      <w:r w:rsidRPr="00332249">
        <w:rPr>
          <w:rFonts w:ascii="Euphemia" w:hAnsi="Euphemia" w:cs="Arial"/>
          <w:snapToGrid w:val="0"/>
          <w:sz w:val="24"/>
          <w:szCs w:val="24"/>
        </w:rPr>
        <w:t>In 2016 the Government announced proposals to standardise and limit severance or exit payments in the public sector. The main proposals were as follows:</w:t>
      </w:r>
    </w:p>
    <w:p w:rsidR="00F15901" w:rsidRPr="00F0207E" w:rsidRDefault="00F15901" w:rsidP="00F15901">
      <w:pPr>
        <w:autoSpaceDE w:val="0"/>
        <w:autoSpaceDN w:val="0"/>
        <w:adjustRightInd w:val="0"/>
        <w:spacing w:after="0" w:line="201" w:lineRule="atLeast"/>
        <w:ind w:left="-426"/>
        <w:jc w:val="both"/>
        <w:rPr>
          <w:rFonts w:ascii="Euphemia" w:hAnsi="Euphemia" w:cs="Arial"/>
          <w:snapToGrid w:val="0"/>
          <w:sz w:val="20"/>
          <w:szCs w:val="20"/>
        </w:rPr>
      </w:pPr>
    </w:p>
    <w:p w:rsidR="00F15901" w:rsidRDefault="00F15901" w:rsidP="00F15901">
      <w:pPr>
        <w:pStyle w:val="ListParagraph"/>
        <w:numPr>
          <w:ilvl w:val="0"/>
          <w:numId w:val="4"/>
        </w:numPr>
        <w:autoSpaceDE w:val="0"/>
        <w:autoSpaceDN w:val="0"/>
        <w:adjustRightInd w:val="0"/>
        <w:spacing w:after="189" w:line="240" w:lineRule="auto"/>
        <w:ind w:left="142" w:right="-472"/>
        <w:jc w:val="both"/>
        <w:rPr>
          <w:rFonts w:ascii="Euphemia" w:hAnsi="Euphemia" w:cs="Arial"/>
          <w:snapToGrid w:val="0"/>
          <w:sz w:val="24"/>
          <w:szCs w:val="24"/>
        </w:rPr>
      </w:pPr>
      <w:r w:rsidRPr="00332249">
        <w:rPr>
          <w:rFonts w:ascii="Euphemia" w:hAnsi="Euphemia" w:cs="Arial"/>
          <w:snapToGrid w:val="0"/>
          <w:sz w:val="24"/>
          <w:szCs w:val="24"/>
        </w:rPr>
        <w:t>A £95,000 cap on exit payments – A proposed limit on the total value of payments made when ending a public-sector worker’s employment. This includes the cost of employer-funded early retirement, for example an immediate pension payable on redundancy from age 55.</w:t>
      </w:r>
    </w:p>
    <w:p w:rsidR="00F15901" w:rsidRPr="00F0207E" w:rsidRDefault="00F15901" w:rsidP="00F15901">
      <w:pPr>
        <w:pStyle w:val="ListParagraph"/>
        <w:autoSpaceDE w:val="0"/>
        <w:autoSpaceDN w:val="0"/>
        <w:adjustRightInd w:val="0"/>
        <w:spacing w:after="189" w:line="240" w:lineRule="auto"/>
        <w:ind w:left="142" w:right="-472"/>
        <w:jc w:val="both"/>
        <w:rPr>
          <w:rFonts w:ascii="Euphemia" w:hAnsi="Euphemia" w:cs="Arial"/>
          <w:snapToGrid w:val="0"/>
          <w:sz w:val="20"/>
          <w:szCs w:val="20"/>
        </w:rPr>
      </w:pPr>
    </w:p>
    <w:p w:rsidR="00F15901" w:rsidRDefault="00F15901" w:rsidP="00F15901">
      <w:pPr>
        <w:pStyle w:val="ListParagraph"/>
        <w:numPr>
          <w:ilvl w:val="0"/>
          <w:numId w:val="4"/>
        </w:numPr>
        <w:autoSpaceDE w:val="0"/>
        <w:autoSpaceDN w:val="0"/>
        <w:adjustRightInd w:val="0"/>
        <w:spacing w:after="0" w:line="240" w:lineRule="auto"/>
        <w:ind w:left="142" w:right="-472"/>
        <w:jc w:val="both"/>
        <w:rPr>
          <w:rFonts w:ascii="Euphemia" w:hAnsi="Euphemia" w:cs="Arial"/>
          <w:snapToGrid w:val="0"/>
          <w:sz w:val="24"/>
          <w:szCs w:val="24"/>
        </w:rPr>
      </w:pPr>
      <w:r w:rsidRPr="00332249">
        <w:rPr>
          <w:rFonts w:ascii="Euphemia" w:hAnsi="Euphemia" w:cs="Arial"/>
          <w:snapToGrid w:val="0"/>
          <w:sz w:val="24"/>
          <w:szCs w:val="24"/>
        </w:rPr>
        <w:t>Retrieving payments following re-employment to the public sector within 12 months of leaving for those earning £80,000 or above (and associated reforms) – If someone who earns £80,000 or more leaves their employment, and returns to the public sector within 12 months, they would have to pay back some or all of their total exit payment.</w:t>
      </w:r>
    </w:p>
    <w:p w:rsidR="00F15901" w:rsidRPr="00F15901" w:rsidRDefault="00F15901" w:rsidP="00F15901">
      <w:pPr>
        <w:autoSpaceDE w:val="0"/>
        <w:autoSpaceDN w:val="0"/>
        <w:adjustRightInd w:val="0"/>
        <w:spacing w:after="0" w:line="240" w:lineRule="auto"/>
        <w:ind w:right="-472"/>
        <w:jc w:val="both"/>
        <w:rPr>
          <w:rFonts w:ascii="Euphemia" w:hAnsi="Euphemia" w:cs="Arial"/>
          <w:snapToGrid w:val="0"/>
          <w:sz w:val="20"/>
          <w:szCs w:val="20"/>
        </w:rPr>
      </w:pPr>
    </w:p>
    <w:p w:rsidR="00F15901" w:rsidRPr="00332249" w:rsidRDefault="00F15901" w:rsidP="00F15901">
      <w:pPr>
        <w:autoSpaceDE w:val="0"/>
        <w:autoSpaceDN w:val="0"/>
        <w:adjustRightInd w:val="0"/>
        <w:spacing w:after="0" w:line="201" w:lineRule="atLeast"/>
        <w:ind w:left="-426" w:right="-472"/>
        <w:jc w:val="both"/>
        <w:rPr>
          <w:rFonts w:ascii="Euphemia" w:hAnsi="Euphemia" w:cs="Arial"/>
          <w:snapToGrid w:val="0"/>
          <w:sz w:val="24"/>
          <w:szCs w:val="24"/>
        </w:rPr>
      </w:pPr>
      <w:r w:rsidRPr="00332249">
        <w:rPr>
          <w:rFonts w:ascii="Euphemia" w:hAnsi="Euphemia" w:cs="Arial"/>
          <w:snapToGrid w:val="0"/>
          <w:sz w:val="24"/>
          <w:szCs w:val="24"/>
        </w:rPr>
        <w:lastRenderedPageBreak/>
        <w:t xml:space="preserve">A recent update has confirmed that although they still plan to go ahead with the reforms, no exact timetable has been given. A fresh consultation about the reforms is scheduled to take place. They have stated that the reforms could still come into force during 2018. We will </w:t>
      </w:r>
      <w:r>
        <w:rPr>
          <w:rFonts w:ascii="Euphemia" w:hAnsi="Euphemia" w:cs="Arial"/>
          <w:snapToGrid w:val="0"/>
          <w:sz w:val="24"/>
          <w:szCs w:val="24"/>
        </w:rPr>
        <w:t xml:space="preserve">publish any future updates on the </w:t>
      </w:r>
      <w:r w:rsidRPr="00332249">
        <w:rPr>
          <w:rFonts w:ascii="Euphemia" w:hAnsi="Euphemia" w:cs="Arial"/>
          <w:b/>
          <w:snapToGrid w:val="0"/>
          <w:sz w:val="24"/>
          <w:szCs w:val="24"/>
        </w:rPr>
        <w:t>News page</w:t>
      </w:r>
      <w:r>
        <w:rPr>
          <w:rFonts w:ascii="Euphemia" w:hAnsi="Euphemia" w:cs="Arial"/>
          <w:snapToGrid w:val="0"/>
          <w:sz w:val="24"/>
          <w:szCs w:val="24"/>
        </w:rPr>
        <w:t xml:space="preserve"> of our website.</w:t>
      </w:r>
    </w:p>
    <w:p w:rsidR="00F15901" w:rsidRPr="00F15901" w:rsidRDefault="00F15901" w:rsidP="009E26A5">
      <w:pPr>
        <w:spacing w:after="0" w:line="240" w:lineRule="auto"/>
        <w:ind w:left="-425" w:right="-471"/>
        <w:jc w:val="both"/>
        <w:rPr>
          <w:rFonts w:asciiTheme="majorHAnsi" w:eastAsiaTheme="majorEastAsia" w:hAnsiTheme="majorHAnsi" w:cstheme="majorBidi"/>
          <w:b/>
          <w:color w:val="430086"/>
          <w:spacing w:val="5"/>
          <w:kern w:val="28"/>
          <w:sz w:val="36"/>
          <w:szCs w:val="36"/>
        </w:rPr>
      </w:pPr>
    </w:p>
    <w:p w:rsidR="009E26A5" w:rsidRPr="00A83E28" w:rsidRDefault="009E26A5" w:rsidP="009E26A5">
      <w:pPr>
        <w:spacing w:after="0" w:line="240" w:lineRule="auto"/>
        <w:ind w:left="-425" w:right="-471"/>
        <w:jc w:val="both"/>
        <w:rPr>
          <w:rFonts w:asciiTheme="majorHAnsi" w:eastAsiaTheme="majorEastAsia" w:hAnsiTheme="majorHAnsi" w:cstheme="majorBidi"/>
          <w:b/>
          <w:color w:val="430086"/>
          <w:spacing w:val="5"/>
          <w:kern w:val="28"/>
          <w:sz w:val="44"/>
          <w:szCs w:val="44"/>
        </w:rPr>
      </w:pPr>
      <w:r w:rsidRPr="00A83E28">
        <w:rPr>
          <w:rFonts w:asciiTheme="majorHAnsi" w:eastAsiaTheme="majorEastAsia" w:hAnsiTheme="majorHAnsi" w:cstheme="majorBidi"/>
          <w:b/>
          <w:color w:val="430086"/>
          <w:spacing w:val="5"/>
          <w:kern w:val="28"/>
          <w:sz w:val="44"/>
          <w:szCs w:val="44"/>
        </w:rPr>
        <w:t>Increasing your pension benefits</w:t>
      </w:r>
    </w:p>
    <w:p w:rsidR="009E26A5" w:rsidRDefault="009E26A5" w:rsidP="009E26A5">
      <w:pPr>
        <w:spacing w:after="0" w:line="240" w:lineRule="auto"/>
        <w:ind w:left="-425"/>
        <w:jc w:val="both"/>
        <w:rPr>
          <w:rFonts w:ascii="Euphemia" w:hAnsi="Euphemia" w:cs="Arial"/>
          <w:snapToGrid w:val="0"/>
          <w:sz w:val="24"/>
          <w:szCs w:val="24"/>
        </w:rPr>
      </w:pPr>
    </w:p>
    <w:p w:rsidR="009E26A5" w:rsidRDefault="009E26A5" w:rsidP="00F15901">
      <w:pPr>
        <w:spacing w:after="0" w:line="240" w:lineRule="auto"/>
        <w:ind w:left="-425" w:right="-472"/>
        <w:jc w:val="both"/>
        <w:rPr>
          <w:rFonts w:ascii="Euphemia" w:hAnsi="Euphemia" w:cs="Arial"/>
          <w:snapToGrid w:val="0"/>
          <w:sz w:val="24"/>
          <w:szCs w:val="24"/>
        </w:rPr>
      </w:pPr>
      <w:r w:rsidRPr="005653C5">
        <w:rPr>
          <w:rFonts w:ascii="Euphemia" w:hAnsi="Euphemia" w:cs="Arial"/>
          <w:snapToGrid w:val="0"/>
          <w:sz w:val="24"/>
          <w:szCs w:val="24"/>
        </w:rPr>
        <w:t>There</w:t>
      </w:r>
      <w:r w:rsidRPr="00137DAE">
        <w:rPr>
          <w:rFonts w:ascii="Euphemia" w:hAnsi="Euphemia" w:cs="Arial"/>
          <w:snapToGrid w:val="0"/>
          <w:sz w:val="24"/>
          <w:szCs w:val="24"/>
        </w:rPr>
        <w:t xml:space="preserve"> are</w:t>
      </w:r>
      <w:r>
        <w:rPr>
          <w:rFonts w:ascii="Euphemia" w:hAnsi="Euphemia" w:cs="Arial"/>
          <w:snapToGrid w:val="0"/>
          <w:sz w:val="24"/>
          <w:szCs w:val="24"/>
        </w:rPr>
        <w:t xml:space="preserve"> currently</w:t>
      </w:r>
      <w:r w:rsidRPr="00137DAE">
        <w:rPr>
          <w:rFonts w:ascii="Euphemia" w:hAnsi="Euphemia" w:cs="Arial"/>
          <w:snapToGrid w:val="0"/>
          <w:sz w:val="24"/>
          <w:szCs w:val="24"/>
        </w:rPr>
        <w:t xml:space="preserve"> </w:t>
      </w:r>
      <w:r>
        <w:rPr>
          <w:rFonts w:ascii="Euphemia" w:hAnsi="Euphemia" w:cs="Arial"/>
          <w:snapToGrid w:val="0"/>
          <w:sz w:val="24"/>
          <w:szCs w:val="24"/>
        </w:rPr>
        <w:t>two ways you can increase the pension you receive from the scheme.</w:t>
      </w:r>
    </w:p>
    <w:p w:rsidR="009E26A5" w:rsidRPr="00F0207E" w:rsidRDefault="009E26A5" w:rsidP="009E26A5">
      <w:pPr>
        <w:spacing w:after="0" w:line="240" w:lineRule="auto"/>
        <w:ind w:left="-425"/>
        <w:jc w:val="both"/>
        <w:rPr>
          <w:rFonts w:ascii="Euphemia" w:hAnsi="Euphemia" w:cs="Arial"/>
          <w:b/>
          <w:snapToGrid w:val="0"/>
          <w:sz w:val="20"/>
          <w:szCs w:val="20"/>
        </w:rPr>
      </w:pPr>
    </w:p>
    <w:p w:rsidR="009E26A5" w:rsidRPr="00903239" w:rsidRDefault="009E26A5" w:rsidP="009E26A5">
      <w:pPr>
        <w:spacing w:after="0" w:line="240" w:lineRule="auto"/>
        <w:ind w:left="-425"/>
        <w:jc w:val="both"/>
        <w:rPr>
          <w:rFonts w:ascii="Euphemia" w:hAnsi="Euphemia" w:cs="Arial"/>
          <w:b/>
          <w:snapToGrid w:val="0"/>
          <w:sz w:val="24"/>
          <w:szCs w:val="24"/>
        </w:rPr>
      </w:pPr>
      <w:r w:rsidRPr="00903239">
        <w:rPr>
          <w:rFonts w:ascii="Euphemia" w:hAnsi="Euphemia" w:cs="Arial"/>
          <w:b/>
          <w:snapToGrid w:val="0"/>
          <w:sz w:val="24"/>
          <w:szCs w:val="24"/>
        </w:rPr>
        <w:t xml:space="preserve">Buy extra pension </w:t>
      </w:r>
    </w:p>
    <w:p w:rsidR="009E26A5" w:rsidRDefault="009E26A5" w:rsidP="009E26A5">
      <w:pPr>
        <w:tabs>
          <w:tab w:val="left" w:pos="4395"/>
        </w:tabs>
        <w:spacing w:after="0" w:line="240" w:lineRule="auto"/>
        <w:ind w:left="-425" w:right="-471"/>
        <w:jc w:val="both"/>
        <w:rPr>
          <w:rFonts w:ascii="Euphemia" w:hAnsi="Euphemia" w:cs="Arial"/>
          <w:snapToGrid w:val="0"/>
          <w:sz w:val="24"/>
          <w:szCs w:val="24"/>
        </w:rPr>
      </w:pPr>
      <w:r w:rsidRPr="005B6C87">
        <w:rPr>
          <w:rFonts w:ascii="Euphemia" w:hAnsi="Euphemia" w:cs="Arial"/>
          <w:snapToGrid w:val="0"/>
          <w:sz w:val="24"/>
          <w:szCs w:val="24"/>
        </w:rPr>
        <w:t>You can buy extra pension right up to a maximum of £6</w:t>
      </w:r>
      <w:r>
        <w:rPr>
          <w:rFonts w:ascii="Euphemia" w:hAnsi="Euphemia" w:cs="Arial"/>
          <w:snapToGrid w:val="0"/>
          <w:sz w:val="24"/>
          <w:szCs w:val="24"/>
        </w:rPr>
        <w:t>,</w:t>
      </w:r>
      <w:r w:rsidRPr="005B6C87">
        <w:rPr>
          <w:rFonts w:ascii="Euphemia" w:hAnsi="Euphemia" w:cs="Arial"/>
          <w:snapToGrid w:val="0"/>
          <w:sz w:val="24"/>
          <w:szCs w:val="24"/>
        </w:rPr>
        <w:t>565 per annum</w:t>
      </w:r>
      <w:r>
        <w:rPr>
          <w:rFonts w:ascii="Euphemia" w:hAnsi="Euphemia" w:cs="Arial"/>
          <w:snapToGrid w:val="0"/>
          <w:sz w:val="24"/>
          <w:szCs w:val="24"/>
        </w:rPr>
        <w:t xml:space="preserve"> (this figure will increase each year in line with cost of living)</w:t>
      </w:r>
      <w:r w:rsidRPr="005B6C87">
        <w:rPr>
          <w:rFonts w:ascii="Euphemia" w:hAnsi="Euphemia" w:cs="Arial"/>
          <w:snapToGrid w:val="0"/>
          <w:sz w:val="24"/>
          <w:szCs w:val="24"/>
        </w:rPr>
        <w:t>.  The extra pension you buy will be paid</w:t>
      </w:r>
      <w:r>
        <w:rPr>
          <w:rFonts w:ascii="Euphemia" w:hAnsi="Euphemia" w:cs="Arial"/>
          <w:snapToGrid w:val="0"/>
          <w:sz w:val="24"/>
          <w:szCs w:val="24"/>
        </w:rPr>
        <w:t xml:space="preserve"> in the same way</w:t>
      </w:r>
      <w:r w:rsidRPr="005B6C87">
        <w:rPr>
          <w:rFonts w:ascii="Euphemia" w:hAnsi="Euphemia" w:cs="Arial"/>
          <w:snapToGrid w:val="0"/>
          <w:sz w:val="24"/>
          <w:szCs w:val="24"/>
        </w:rPr>
        <w:t xml:space="preserve"> as your retirement pension.  The cost will depend on how much you wish to buy and how long you wish</w:t>
      </w:r>
      <w:r>
        <w:rPr>
          <w:rFonts w:ascii="Euphemia" w:hAnsi="Euphemia" w:cs="Arial"/>
          <w:snapToGrid w:val="0"/>
          <w:sz w:val="24"/>
          <w:szCs w:val="24"/>
        </w:rPr>
        <w:t xml:space="preserve"> to pay the extra contributions.  To help you work out the cost of buying extra pension you can obtain a quote using our online calculator </w:t>
      </w:r>
      <w:hyperlink r:id="rId10" w:history="1">
        <w:r w:rsidRPr="00101B2B">
          <w:rPr>
            <w:rStyle w:val="Hyperlink"/>
            <w:rFonts w:ascii="Euphemia" w:hAnsi="Euphemia" w:cs="Arial"/>
            <w:snapToGrid w:val="0"/>
            <w:sz w:val="24"/>
            <w:szCs w:val="24"/>
          </w:rPr>
          <w:t>https://scotlgps2015.org/apc/extra.php</w:t>
        </w:r>
      </w:hyperlink>
      <w:r>
        <w:rPr>
          <w:rFonts w:ascii="Euphemia" w:hAnsi="Euphemia" w:cs="Arial"/>
          <w:snapToGrid w:val="0"/>
          <w:sz w:val="24"/>
          <w:szCs w:val="24"/>
        </w:rPr>
        <w:t xml:space="preserve"> </w:t>
      </w:r>
    </w:p>
    <w:p w:rsidR="009E26A5" w:rsidRPr="00F0207E" w:rsidRDefault="009E26A5" w:rsidP="009E26A5">
      <w:pPr>
        <w:tabs>
          <w:tab w:val="left" w:pos="4395"/>
        </w:tabs>
        <w:spacing w:after="0" w:line="240" w:lineRule="auto"/>
        <w:ind w:left="-425" w:right="-471"/>
        <w:jc w:val="both"/>
        <w:rPr>
          <w:rFonts w:ascii="Euphemia" w:hAnsi="Euphemia" w:cs="Arial"/>
          <w:snapToGrid w:val="0"/>
          <w:sz w:val="20"/>
          <w:szCs w:val="20"/>
        </w:rPr>
      </w:pPr>
    </w:p>
    <w:p w:rsidR="009E26A5" w:rsidRPr="00903239" w:rsidRDefault="009E26A5" w:rsidP="009E26A5">
      <w:pPr>
        <w:tabs>
          <w:tab w:val="left" w:pos="4395"/>
        </w:tabs>
        <w:spacing w:after="0" w:line="240" w:lineRule="auto"/>
        <w:ind w:left="-425" w:right="-471"/>
        <w:jc w:val="both"/>
        <w:rPr>
          <w:rFonts w:ascii="Euphemia" w:hAnsi="Euphemia" w:cs="Arial"/>
          <w:b/>
          <w:snapToGrid w:val="0"/>
          <w:sz w:val="24"/>
          <w:szCs w:val="24"/>
        </w:rPr>
      </w:pPr>
      <w:r w:rsidRPr="00903239">
        <w:rPr>
          <w:rFonts w:ascii="Euphemia" w:hAnsi="Euphemia" w:cs="Arial"/>
          <w:b/>
          <w:snapToGrid w:val="0"/>
          <w:sz w:val="24"/>
          <w:szCs w:val="24"/>
        </w:rPr>
        <w:t xml:space="preserve">Additional Voluntary Contributions (AVCs) </w:t>
      </w:r>
    </w:p>
    <w:p w:rsidR="009E26A5" w:rsidRDefault="009E26A5" w:rsidP="009E26A5">
      <w:pPr>
        <w:tabs>
          <w:tab w:val="left" w:pos="4395"/>
        </w:tabs>
        <w:spacing w:after="0" w:line="240" w:lineRule="auto"/>
        <w:ind w:left="-425" w:right="-471"/>
        <w:jc w:val="both"/>
        <w:rPr>
          <w:rFonts w:ascii="Euphemia" w:hAnsi="Euphemia" w:cs="Arial"/>
          <w:snapToGrid w:val="0"/>
          <w:sz w:val="24"/>
          <w:szCs w:val="24"/>
        </w:rPr>
      </w:pPr>
      <w:r>
        <w:rPr>
          <w:rFonts w:ascii="Euphemia" w:hAnsi="Euphemia" w:cs="Arial"/>
          <w:snapToGrid w:val="0"/>
          <w:sz w:val="24"/>
          <w:szCs w:val="24"/>
        </w:rPr>
        <w:t>You can pay additional contributions to our in-house AVC provider Prudential.  The additional contributions are deducted from your salary and paid into a separate AVC pot.  AVCs are flexible and you can start, stop, increase or decrease the amount you pay at any time.  The amount you receive depends on the contributions you pay in and how long you pay these in, the impact of charges and how well the funds you invest in perform.  For more information, or to commence payment of AVCs you should contact Prudential directly on 0800 032 6674 or visit their website:</w:t>
      </w:r>
    </w:p>
    <w:p w:rsidR="009E26A5" w:rsidRDefault="00C7345F" w:rsidP="009E26A5">
      <w:pPr>
        <w:tabs>
          <w:tab w:val="left" w:pos="4395"/>
        </w:tabs>
        <w:spacing w:after="0" w:line="240" w:lineRule="auto"/>
        <w:ind w:left="-425" w:right="-472"/>
        <w:jc w:val="both"/>
        <w:rPr>
          <w:rFonts w:ascii="Euphemia" w:hAnsi="Euphemia" w:cs="Arial"/>
          <w:snapToGrid w:val="0"/>
          <w:sz w:val="24"/>
          <w:szCs w:val="24"/>
        </w:rPr>
      </w:pPr>
      <w:hyperlink r:id="rId11" w:history="1">
        <w:r w:rsidR="009E26A5" w:rsidRPr="00101B2B">
          <w:rPr>
            <w:rStyle w:val="Hyperlink"/>
            <w:rFonts w:ascii="Euphemia" w:hAnsi="Euphemia" w:cs="Arial"/>
            <w:snapToGrid w:val="0"/>
            <w:sz w:val="24"/>
            <w:szCs w:val="24"/>
          </w:rPr>
          <w:t>https://www.pru.co.uk/rz/localgov/avcs/</w:t>
        </w:r>
      </w:hyperlink>
      <w:r w:rsidR="009E26A5">
        <w:rPr>
          <w:rFonts w:ascii="Euphemia" w:hAnsi="Euphemia" w:cs="Arial"/>
          <w:snapToGrid w:val="0"/>
          <w:sz w:val="24"/>
          <w:szCs w:val="24"/>
        </w:rPr>
        <w:t xml:space="preserve"> </w:t>
      </w:r>
    </w:p>
    <w:p w:rsidR="009E26A5" w:rsidRPr="00F15901" w:rsidRDefault="009E26A5" w:rsidP="002F5EC3">
      <w:pPr>
        <w:spacing w:after="0" w:line="240" w:lineRule="auto"/>
        <w:ind w:left="-425" w:right="-471"/>
        <w:jc w:val="both"/>
        <w:rPr>
          <w:rFonts w:asciiTheme="majorHAnsi" w:eastAsiaTheme="majorEastAsia" w:hAnsiTheme="majorHAnsi" w:cstheme="majorBidi"/>
          <w:b/>
          <w:color w:val="430086"/>
          <w:spacing w:val="5"/>
          <w:kern w:val="28"/>
          <w:sz w:val="36"/>
          <w:szCs w:val="36"/>
        </w:rPr>
      </w:pPr>
    </w:p>
    <w:p w:rsidR="002F5EC3" w:rsidRPr="00A83E28" w:rsidRDefault="002F5EC3" w:rsidP="002F5EC3">
      <w:pPr>
        <w:spacing w:after="0" w:line="240" w:lineRule="auto"/>
        <w:ind w:left="-425" w:right="-471"/>
        <w:jc w:val="both"/>
        <w:rPr>
          <w:rFonts w:asciiTheme="majorHAnsi" w:eastAsiaTheme="majorEastAsia" w:hAnsiTheme="majorHAnsi" w:cstheme="majorBidi"/>
          <w:b/>
          <w:color w:val="430086"/>
          <w:spacing w:val="5"/>
          <w:kern w:val="28"/>
          <w:sz w:val="44"/>
          <w:szCs w:val="44"/>
        </w:rPr>
      </w:pPr>
      <w:r w:rsidRPr="00A83E28">
        <w:rPr>
          <w:rFonts w:asciiTheme="majorHAnsi" w:eastAsiaTheme="majorEastAsia" w:hAnsiTheme="majorHAnsi" w:cstheme="majorBidi"/>
          <w:b/>
          <w:color w:val="430086"/>
          <w:spacing w:val="5"/>
          <w:kern w:val="28"/>
          <w:sz w:val="44"/>
          <w:szCs w:val="44"/>
        </w:rPr>
        <w:t>The Highland Council Pension Fund’s funding position</w:t>
      </w:r>
    </w:p>
    <w:p w:rsidR="002F5EC3" w:rsidRPr="005653C5" w:rsidRDefault="002F5EC3" w:rsidP="002F5EC3">
      <w:pPr>
        <w:pStyle w:val="Default"/>
        <w:ind w:left="-426" w:right="-472"/>
        <w:jc w:val="both"/>
        <w:rPr>
          <w:rFonts w:ascii="Euphemia" w:hAnsi="Euphemia" w:cs="Arial"/>
          <w:snapToGrid w:val="0"/>
          <w:color w:val="auto"/>
        </w:rPr>
      </w:pPr>
    </w:p>
    <w:p w:rsidR="002F5EC3" w:rsidRPr="005653C5" w:rsidRDefault="002F5EC3" w:rsidP="002F5EC3">
      <w:pPr>
        <w:pStyle w:val="Default"/>
        <w:ind w:left="-426" w:right="-472"/>
        <w:jc w:val="both"/>
        <w:rPr>
          <w:rFonts w:ascii="Euphemia" w:hAnsi="Euphemia" w:cs="Arial"/>
          <w:snapToGrid w:val="0"/>
          <w:color w:val="auto"/>
        </w:rPr>
      </w:pPr>
      <w:r w:rsidRPr="005653C5">
        <w:rPr>
          <w:rFonts w:ascii="Euphemia" w:hAnsi="Euphemia" w:cs="Arial"/>
          <w:snapToGrid w:val="0"/>
          <w:color w:val="auto"/>
        </w:rPr>
        <w:t xml:space="preserve">The UK Government's Public Service Pensions Act requires that a valuation of the Scheme must be undertaken every three years to measure the costs of the benefits being provided. The results are used to establish employer costs and to secure the ongoing viability the fund.  During 2017, the Highland Council Pension Fund undertook its triennial review.  </w:t>
      </w:r>
    </w:p>
    <w:p w:rsidR="002F5EC3" w:rsidRPr="00B37933" w:rsidRDefault="002F5EC3" w:rsidP="002F5EC3">
      <w:pPr>
        <w:pStyle w:val="Default"/>
        <w:ind w:left="-426" w:right="-472"/>
        <w:jc w:val="both"/>
        <w:rPr>
          <w:rFonts w:ascii="Euphemia" w:hAnsi="Euphemia" w:cs="Arial"/>
          <w:snapToGrid w:val="0"/>
          <w:color w:val="auto"/>
        </w:rPr>
      </w:pPr>
    </w:p>
    <w:p w:rsidR="002F5EC3" w:rsidRPr="005653C5" w:rsidRDefault="002F5EC3" w:rsidP="002F5EC3">
      <w:pPr>
        <w:pStyle w:val="Default"/>
        <w:ind w:left="-426" w:right="-472"/>
        <w:jc w:val="both"/>
        <w:rPr>
          <w:rFonts w:ascii="Euphemia" w:hAnsi="Euphemia" w:cs="Arial"/>
          <w:snapToGrid w:val="0"/>
          <w:color w:val="auto"/>
        </w:rPr>
      </w:pPr>
      <w:r w:rsidRPr="005653C5">
        <w:rPr>
          <w:rFonts w:ascii="Euphemia" w:hAnsi="Euphemia" w:cs="Arial"/>
          <w:snapToGrid w:val="0"/>
          <w:color w:val="auto"/>
        </w:rPr>
        <w:t>Following the completion of our valuation as at 31 March 2017 we are pleased to inform you that our funding level has increased from 96% in 2014 to 101% in 2017.  Of the 11 LGPS funds in Scotland, we represent one of six funds which have fully funded assets.  This means we have sufficient assets to pay for all the accrued benefits in our fund.  The LGPS generally achieves an average funding ratio of 95%.</w:t>
      </w:r>
    </w:p>
    <w:p w:rsidR="002F5EC3" w:rsidRPr="00B37933" w:rsidRDefault="002F5EC3" w:rsidP="002F5EC3">
      <w:pPr>
        <w:pStyle w:val="Default"/>
        <w:ind w:left="-426" w:right="-472"/>
        <w:jc w:val="both"/>
        <w:rPr>
          <w:rFonts w:ascii="Euphemia" w:hAnsi="Euphemia" w:cs="Arial"/>
          <w:snapToGrid w:val="0"/>
          <w:color w:val="auto"/>
        </w:rPr>
      </w:pPr>
    </w:p>
    <w:p w:rsidR="002F5EC3" w:rsidRPr="005653C5" w:rsidRDefault="002F5EC3" w:rsidP="002F5EC3">
      <w:pPr>
        <w:pStyle w:val="Default"/>
        <w:ind w:left="-426" w:right="-472"/>
        <w:jc w:val="both"/>
        <w:rPr>
          <w:rFonts w:ascii="Euphemia" w:hAnsi="Euphemia" w:cs="Arial"/>
          <w:snapToGrid w:val="0"/>
          <w:color w:val="auto"/>
        </w:rPr>
      </w:pPr>
      <w:r w:rsidRPr="005653C5">
        <w:rPr>
          <w:rFonts w:ascii="Euphemia" w:hAnsi="Euphemia" w:cs="Arial"/>
          <w:snapToGrid w:val="0"/>
          <w:color w:val="auto"/>
        </w:rPr>
        <w:lastRenderedPageBreak/>
        <w:t xml:space="preserve">A copy of the latest valuation report and pension fund accounts can be found on the </w:t>
      </w:r>
      <w:r w:rsidRPr="00B940C5">
        <w:rPr>
          <w:rFonts w:ascii="Euphemia" w:hAnsi="Euphemia" w:cs="Arial"/>
          <w:b/>
          <w:snapToGrid w:val="0"/>
          <w:color w:val="auto"/>
        </w:rPr>
        <w:t>forms and publications</w:t>
      </w:r>
      <w:r w:rsidRPr="005653C5">
        <w:rPr>
          <w:rFonts w:ascii="Euphemia" w:hAnsi="Euphemia" w:cs="Arial"/>
          <w:snapToGrid w:val="0"/>
          <w:color w:val="auto"/>
        </w:rPr>
        <w:t xml:space="preserve"> area of our website </w:t>
      </w:r>
      <w:hyperlink r:id="rId12" w:history="1">
        <w:r w:rsidR="00B940C5" w:rsidRPr="002246F7">
          <w:rPr>
            <w:rStyle w:val="Hyperlink"/>
            <w:rFonts w:ascii="Euphemia" w:hAnsi="Euphemia" w:cs="Arial"/>
            <w:snapToGrid w:val="0"/>
          </w:rPr>
          <w:t>www.highlandpensionfund.org</w:t>
        </w:r>
      </w:hyperlink>
      <w:r w:rsidR="00B940C5">
        <w:rPr>
          <w:rFonts w:ascii="Euphemia" w:hAnsi="Euphemia" w:cs="Arial"/>
          <w:snapToGrid w:val="0"/>
          <w:color w:val="auto"/>
        </w:rPr>
        <w:t xml:space="preserve"> </w:t>
      </w:r>
    </w:p>
    <w:p w:rsidR="002F5EC3" w:rsidRPr="00F15901" w:rsidRDefault="002F5EC3" w:rsidP="00A83E28">
      <w:pPr>
        <w:spacing w:after="0" w:line="240" w:lineRule="auto"/>
        <w:ind w:left="-425" w:right="-471"/>
        <w:jc w:val="both"/>
        <w:rPr>
          <w:rFonts w:asciiTheme="majorHAnsi" w:eastAsiaTheme="majorEastAsia" w:hAnsiTheme="majorHAnsi" w:cstheme="majorBidi"/>
          <w:b/>
          <w:color w:val="430086"/>
          <w:spacing w:val="5"/>
          <w:kern w:val="28"/>
          <w:sz w:val="36"/>
          <w:szCs w:val="36"/>
        </w:rPr>
      </w:pPr>
    </w:p>
    <w:p w:rsidR="00350DDB" w:rsidRPr="00A83E28" w:rsidRDefault="00350DDB" w:rsidP="00A83E28">
      <w:pPr>
        <w:spacing w:after="0" w:line="240" w:lineRule="auto"/>
        <w:ind w:left="-425" w:right="-471"/>
        <w:jc w:val="both"/>
        <w:rPr>
          <w:rFonts w:asciiTheme="majorHAnsi" w:eastAsiaTheme="majorEastAsia" w:hAnsiTheme="majorHAnsi" w:cstheme="majorBidi"/>
          <w:b/>
          <w:color w:val="430086"/>
          <w:spacing w:val="5"/>
          <w:kern w:val="28"/>
          <w:sz w:val="44"/>
          <w:szCs w:val="44"/>
        </w:rPr>
      </w:pPr>
      <w:r w:rsidRPr="00A83E28">
        <w:rPr>
          <w:rFonts w:asciiTheme="majorHAnsi" w:eastAsiaTheme="majorEastAsia" w:hAnsiTheme="majorHAnsi" w:cstheme="majorBidi"/>
          <w:b/>
          <w:color w:val="430086"/>
          <w:spacing w:val="5"/>
          <w:kern w:val="28"/>
          <w:sz w:val="44"/>
          <w:szCs w:val="44"/>
        </w:rPr>
        <w:t>Tax limits on your pension</w:t>
      </w:r>
    </w:p>
    <w:p w:rsidR="00350DDB" w:rsidRPr="005653C5" w:rsidRDefault="00350DDB" w:rsidP="00CB5786">
      <w:pPr>
        <w:tabs>
          <w:tab w:val="left" w:pos="4395"/>
        </w:tabs>
        <w:spacing w:after="0" w:line="240" w:lineRule="auto"/>
        <w:ind w:left="-425" w:right="-471"/>
        <w:jc w:val="both"/>
        <w:rPr>
          <w:rFonts w:ascii="HelveticaNeueLT Std Lt" w:hAnsi="HelveticaNeueLT Std Lt" w:cs="HelveticaNeueLT Std Lt"/>
          <w:color w:val="000000"/>
          <w:sz w:val="24"/>
          <w:szCs w:val="24"/>
        </w:rPr>
      </w:pPr>
    </w:p>
    <w:p w:rsidR="00350DDB" w:rsidRDefault="00350DDB" w:rsidP="00CB5786">
      <w:pPr>
        <w:tabs>
          <w:tab w:val="left" w:pos="4395"/>
        </w:tabs>
        <w:spacing w:after="0" w:line="240" w:lineRule="auto"/>
        <w:ind w:left="-425" w:right="-471"/>
        <w:jc w:val="both"/>
        <w:rPr>
          <w:rFonts w:ascii="Euphemia" w:hAnsi="Euphemia" w:cs="Arial"/>
          <w:snapToGrid w:val="0"/>
          <w:sz w:val="24"/>
          <w:szCs w:val="24"/>
        </w:rPr>
      </w:pPr>
      <w:r w:rsidRPr="00350DDB">
        <w:rPr>
          <w:rFonts w:ascii="Euphemia" w:hAnsi="Euphemia" w:cs="Arial"/>
          <w:snapToGrid w:val="0"/>
          <w:sz w:val="24"/>
          <w:szCs w:val="24"/>
        </w:rPr>
        <w:t xml:space="preserve">There are two types of pension growth taxation limits that you need to be aware of – the annual allowance and the lifetime allowance. </w:t>
      </w:r>
    </w:p>
    <w:p w:rsidR="002A4576" w:rsidRPr="00B37933" w:rsidRDefault="002A4576" w:rsidP="00CB5786">
      <w:pPr>
        <w:tabs>
          <w:tab w:val="left" w:pos="4395"/>
        </w:tabs>
        <w:spacing w:after="0" w:line="240" w:lineRule="auto"/>
        <w:ind w:left="-425" w:right="-471"/>
        <w:jc w:val="both"/>
        <w:rPr>
          <w:rFonts w:ascii="Euphemia" w:hAnsi="Euphemia" w:cs="Arial"/>
          <w:snapToGrid w:val="0"/>
          <w:sz w:val="24"/>
          <w:szCs w:val="24"/>
        </w:rPr>
      </w:pPr>
    </w:p>
    <w:p w:rsidR="00350DDB" w:rsidRPr="00350DDB" w:rsidRDefault="00350DDB" w:rsidP="00CB5786">
      <w:pPr>
        <w:tabs>
          <w:tab w:val="left" w:pos="4395"/>
        </w:tabs>
        <w:spacing w:after="0" w:line="240" w:lineRule="auto"/>
        <w:ind w:left="-425" w:right="-471"/>
        <w:jc w:val="both"/>
        <w:rPr>
          <w:rFonts w:ascii="Euphemia" w:hAnsi="Euphemia" w:cs="Arial"/>
          <w:b/>
          <w:snapToGrid w:val="0"/>
          <w:sz w:val="24"/>
          <w:szCs w:val="24"/>
        </w:rPr>
      </w:pPr>
      <w:r w:rsidRPr="00903239">
        <w:rPr>
          <w:rFonts w:ascii="Euphemia" w:hAnsi="Euphemia" w:cs="Arial"/>
          <w:b/>
          <w:snapToGrid w:val="0"/>
          <w:sz w:val="24"/>
          <w:szCs w:val="24"/>
        </w:rPr>
        <w:t>Annual allowance</w:t>
      </w:r>
    </w:p>
    <w:p w:rsidR="00350DDB" w:rsidRPr="00350DDB" w:rsidRDefault="00350DDB" w:rsidP="00CB5786">
      <w:pPr>
        <w:tabs>
          <w:tab w:val="left" w:pos="4395"/>
        </w:tabs>
        <w:spacing w:after="0" w:line="240" w:lineRule="auto"/>
        <w:ind w:left="-425" w:right="-471"/>
        <w:jc w:val="both"/>
        <w:rPr>
          <w:rFonts w:ascii="Euphemia" w:hAnsi="Euphemia" w:cs="Arial"/>
          <w:snapToGrid w:val="0"/>
          <w:sz w:val="24"/>
          <w:szCs w:val="24"/>
        </w:rPr>
      </w:pPr>
      <w:r w:rsidRPr="00350DDB">
        <w:rPr>
          <w:rFonts w:ascii="Euphemia" w:hAnsi="Euphemia" w:cs="Arial"/>
          <w:snapToGrid w:val="0"/>
          <w:sz w:val="24"/>
          <w:szCs w:val="24"/>
        </w:rPr>
        <w:t>The annual allowance is the amount by which the value of your pension savings can increase in any one year, without you having to pay a tax charge. The period over which your pension growth is measured is known as the ‘pension input period’ (PIP). If the valu</w:t>
      </w:r>
      <w:r>
        <w:rPr>
          <w:rFonts w:ascii="Euphemia" w:hAnsi="Euphemia" w:cs="Arial"/>
          <w:snapToGrid w:val="0"/>
          <w:sz w:val="24"/>
          <w:szCs w:val="24"/>
        </w:rPr>
        <w:t>e of your pension benefits grows</w:t>
      </w:r>
      <w:r w:rsidRPr="00350DDB">
        <w:rPr>
          <w:rFonts w:ascii="Euphemia" w:hAnsi="Euphemia" w:cs="Arial"/>
          <w:snapToGrid w:val="0"/>
          <w:sz w:val="24"/>
          <w:szCs w:val="24"/>
        </w:rPr>
        <w:t xml:space="preserve"> by more than the limit, you may have to pay a tax charge on the extra amount. However, </w:t>
      </w:r>
      <w:r>
        <w:rPr>
          <w:rFonts w:ascii="Euphemia" w:hAnsi="Euphemia" w:cs="Arial"/>
          <w:snapToGrid w:val="0"/>
          <w:sz w:val="24"/>
          <w:szCs w:val="24"/>
        </w:rPr>
        <w:t xml:space="preserve">any </w:t>
      </w:r>
      <w:r w:rsidRPr="00350DDB">
        <w:rPr>
          <w:rFonts w:ascii="Euphemia" w:hAnsi="Euphemia" w:cs="Arial"/>
          <w:snapToGrid w:val="0"/>
          <w:sz w:val="24"/>
          <w:szCs w:val="24"/>
        </w:rPr>
        <w:t xml:space="preserve">‘unused’ annual allowance </w:t>
      </w:r>
      <w:r>
        <w:rPr>
          <w:rFonts w:ascii="Euphemia" w:hAnsi="Euphemia" w:cs="Arial"/>
          <w:snapToGrid w:val="0"/>
          <w:sz w:val="24"/>
          <w:szCs w:val="24"/>
        </w:rPr>
        <w:t xml:space="preserve">from the previous three years </w:t>
      </w:r>
      <w:r w:rsidRPr="00350DDB">
        <w:rPr>
          <w:rFonts w:ascii="Euphemia" w:hAnsi="Euphemia" w:cs="Arial"/>
          <w:snapToGrid w:val="0"/>
          <w:sz w:val="24"/>
          <w:szCs w:val="24"/>
        </w:rPr>
        <w:t>can be used to offset the tax charge. The annual allowance amount for 2017/2018 was £40,000 and has stayed the same for 2018/2019.</w:t>
      </w:r>
    </w:p>
    <w:p w:rsidR="00350DDB" w:rsidRPr="00B37933" w:rsidRDefault="00350DDB" w:rsidP="00CB5786">
      <w:pPr>
        <w:tabs>
          <w:tab w:val="left" w:pos="4395"/>
        </w:tabs>
        <w:spacing w:after="0" w:line="240" w:lineRule="auto"/>
        <w:ind w:left="-425" w:right="-471"/>
        <w:jc w:val="both"/>
        <w:rPr>
          <w:rFonts w:ascii="Euphemia" w:hAnsi="Euphemia" w:cs="Arial"/>
          <w:snapToGrid w:val="0"/>
          <w:sz w:val="24"/>
          <w:szCs w:val="24"/>
        </w:rPr>
      </w:pPr>
    </w:p>
    <w:p w:rsidR="00350DDB" w:rsidRDefault="00350DDB" w:rsidP="00CB5786">
      <w:pPr>
        <w:tabs>
          <w:tab w:val="left" w:pos="4395"/>
        </w:tabs>
        <w:spacing w:after="0" w:line="240" w:lineRule="auto"/>
        <w:ind w:left="-425" w:right="-471"/>
        <w:jc w:val="both"/>
        <w:rPr>
          <w:rFonts w:ascii="Euphemia" w:hAnsi="Euphemia" w:cs="Arial"/>
          <w:snapToGrid w:val="0"/>
          <w:sz w:val="24"/>
          <w:szCs w:val="24"/>
        </w:rPr>
      </w:pPr>
      <w:r w:rsidRPr="00350DDB">
        <w:rPr>
          <w:rFonts w:ascii="Euphemia" w:hAnsi="Euphemia" w:cs="Arial"/>
          <w:snapToGrid w:val="0"/>
          <w:sz w:val="24"/>
          <w:szCs w:val="24"/>
        </w:rPr>
        <w:t>If your pension savings in the LGPS are more than the annual allowance limit for the previous tax y</w:t>
      </w:r>
      <w:r>
        <w:rPr>
          <w:rFonts w:ascii="Euphemia" w:hAnsi="Euphemia" w:cs="Arial"/>
          <w:snapToGrid w:val="0"/>
          <w:sz w:val="24"/>
          <w:szCs w:val="24"/>
        </w:rPr>
        <w:t>ear, we will send you a pension</w:t>
      </w:r>
      <w:r w:rsidRPr="00350DDB">
        <w:rPr>
          <w:rFonts w:ascii="Euphemia" w:hAnsi="Euphemia" w:cs="Arial"/>
          <w:snapToGrid w:val="0"/>
          <w:sz w:val="24"/>
          <w:szCs w:val="24"/>
        </w:rPr>
        <w:t xml:space="preserve"> savings statement by 5 October. If you go over the annual allowance limit, the statement will tell you your options relating to the tax charge.</w:t>
      </w:r>
    </w:p>
    <w:p w:rsidR="00350DDB" w:rsidRPr="00B37933" w:rsidRDefault="00350DDB" w:rsidP="00CB5786">
      <w:pPr>
        <w:tabs>
          <w:tab w:val="left" w:pos="4395"/>
        </w:tabs>
        <w:spacing w:after="0" w:line="240" w:lineRule="auto"/>
        <w:ind w:left="-425" w:right="-471"/>
        <w:jc w:val="both"/>
        <w:rPr>
          <w:rFonts w:ascii="Euphemia" w:hAnsi="Euphemia" w:cs="Arial"/>
          <w:snapToGrid w:val="0"/>
          <w:sz w:val="24"/>
          <w:szCs w:val="24"/>
        </w:rPr>
      </w:pPr>
    </w:p>
    <w:p w:rsidR="00350DDB" w:rsidRDefault="00350DDB" w:rsidP="00CB5786">
      <w:pPr>
        <w:tabs>
          <w:tab w:val="left" w:pos="4395"/>
        </w:tabs>
        <w:spacing w:after="0" w:line="240" w:lineRule="auto"/>
        <w:ind w:left="-425" w:right="-471"/>
        <w:jc w:val="both"/>
        <w:rPr>
          <w:rFonts w:ascii="Euphemia" w:hAnsi="Euphemia" w:cs="Arial"/>
          <w:b/>
          <w:snapToGrid w:val="0"/>
          <w:sz w:val="28"/>
          <w:szCs w:val="28"/>
        </w:rPr>
      </w:pPr>
      <w:r w:rsidRPr="00903239">
        <w:rPr>
          <w:rFonts w:ascii="Euphemia" w:hAnsi="Euphemia" w:cs="Arial"/>
          <w:b/>
          <w:snapToGrid w:val="0"/>
          <w:sz w:val="24"/>
          <w:szCs w:val="24"/>
        </w:rPr>
        <w:t>Lifetime allowance</w:t>
      </w:r>
    </w:p>
    <w:p w:rsidR="00350DDB" w:rsidRDefault="00350DDB" w:rsidP="00CB5786">
      <w:pPr>
        <w:tabs>
          <w:tab w:val="left" w:pos="4395"/>
        </w:tabs>
        <w:spacing w:after="0" w:line="240" w:lineRule="auto"/>
        <w:ind w:left="-425" w:right="-471"/>
        <w:jc w:val="both"/>
        <w:rPr>
          <w:rFonts w:ascii="Euphemia" w:hAnsi="Euphemia" w:cs="Arial"/>
          <w:snapToGrid w:val="0"/>
          <w:sz w:val="24"/>
          <w:szCs w:val="24"/>
        </w:rPr>
      </w:pPr>
      <w:r w:rsidRPr="00350DDB">
        <w:rPr>
          <w:rFonts w:ascii="Euphemia" w:hAnsi="Euphemia" w:cs="Arial"/>
          <w:snapToGrid w:val="0"/>
          <w:sz w:val="24"/>
          <w:szCs w:val="24"/>
        </w:rPr>
        <w:t xml:space="preserve">Your lifetime allowance is the overall limit on the amount of pension savings you can build up over your working life without having to pay a tax charge. </w:t>
      </w:r>
      <w:r w:rsidR="00407B65">
        <w:rPr>
          <w:rFonts w:ascii="Euphemia" w:hAnsi="Euphemia" w:cs="Arial"/>
          <w:snapToGrid w:val="0"/>
          <w:sz w:val="24"/>
          <w:szCs w:val="24"/>
        </w:rPr>
        <w:t xml:space="preserve">The amount of lifetime allowance you have reached so far can be found on your annual benefit statement.  </w:t>
      </w:r>
      <w:r w:rsidRPr="00350DDB">
        <w:rPr>
          <w:rFonts w:ascii="Euphemia" w:hAnsi="Euphemia" w:cs="Arial"/>
          <w:snapToGrid w:val="0"/>
          <w:sz w:val="24"/>
          <w:szCs w:val="24"/>
        </w:rPr>
        <w:t>To work out the percentage</w:t>
      </w:r>
      <w:r w:rsidR="00407B65">
        <w:rPr>
          <w:rFonts w:ascii="Euphemia" w:hAnsi="Euphemia" w:cs="Arial"/>
          <w:snapToGrid w:val="0"/>
          <w:sz w:val="24"/>
          <w:szCs w:val="24"/>
        </w:rPr>
        <w:t xml:space="preserve"> of the lifetime allowance you have reached, </w:t>
      </w:r>
      <w:r w:rsidRPr="00350DDB">
        <w:rPr>
          <w:rFonts w:ascii="Euphemia" w:hAnsi="Euphemia" w:cs="Arial"/>
          <w:snapToGrid w:val="0"/>
          <w:sz w:val="24"/>
          <w:szCs w:val="24"/>
        </w:rPr>
        <w:t xml:space="preserve">multiply your annual pension by 20, add in any automatic lump sums </w:t>
      </w:r>
      <w:r w:rsidR="00B940C5">
        <w:rPr>
          <w:rFonts w:ascii="Euphemia" w:hAnsi="Euphemia" w:cs="Arial"/>
          <w:snapToGrid w:val="0"/>
          <w:sz w:val="24"/>
          <w:szCs w:val="24"/>
        </w:rPr>
        <w:t>and</w:t>
      </w:r>
      <w:r w:rsidRPr="00350DDB">
        <w:rPr>
          <w:rFonts w:ascii="Euphemia" w:hAnsi="Euphemia" w:cs="Arial"/>
          <w:snapToGrid w:val="0"/>
          <w:sz w:val="24"/>
          <w:szCs w:val="24"/>
        </w:rPr>
        <w:t xml:space="preserve"> additional voluntary contributions (AVCs), then divide by the lifetime allowance limit and multiply by 100.</w:t>
      </w:r>
    </w:p>
    <w:p w:rsidR="00407B65" w:rsidRPr="00350DDB" w:rsidRDefault="00407B65" w:rsidP="00CB5786">
      <w:pPr>
        <w:tabs>
          <w:tab w:val="left" w:pos="4395"/>
        </w:tabs>
        <w:spacing w:after="0" w:line="240" w:lineRule="auto"/>
        <w:ind w:left="-425" w:right="-471"/>
        <w:jc w:val="both"/>
        <w:rPr>
          <w:rFonts w:ascii="Euphemia" w:hAnsi="Euphemia" w:cs="Arial"/>
          <w:b/>
          <w:snapToGrid w:val="0"/>
          <w:sz w:val="24"/>
          <w:szCs w:val="24"/>
        </w:rPr>
      </w:pPr>
    </w:p>
    <w:p w:rsidR="00350DDB" w:rsidRDefault="00350DDB" w:rsidP="00CB5786">
      <w:pPr>
        <w:tabs>
          <w:tab w:val="left" w:pos="4395"/>
        </w:tabs>
        <w:spacing w:after="0" w:line="240" w:lineRule="auto"/>
        <w:ind w:left="-425" w:right="-471"/>
        <w:jc w:val="both"/>
        <w:rPr>
          <w:rFonts w:ascii="Euphemia" w:hAnsi="Euphemia" w:cs="Arial"/>
          <w:snapToGrid w:val="0"/>
          <w:sz w:val="24"/>
          <w:szCs w:val="24"/>
        </w:rPr>
      </w:pPr>
      <w:r w:rsidRPr="00350DDB">
        <w:rPr>
          <w:rFonts w:ascii="Euphemia" w:hAnsi="Euphemia" w:cs="Arial"/>
          <w:snapToGrid w:val="0"/>
          <w:sz w:val="24"/>
          <w:szCs w:val="24"/>
        </w:rPr>
        <w:t>The lifetime allowance limit for 2017/2018 was £1 million and was increased for the 2018/2019 tax year to £1,030,000.</w:t>
      </w:r>
    </w:p>
    <w:p w:rsidR="00350DDB" w:rsidRPr="00B37933" w:rsidRDefault="00350DDB" w:rsidP="00CB5786">
      <w:pPr>
        <w:tabs>
          <w:tab w:val="left" w:pos="4395"/>
        </w:tabs>
        <w:spacing w:after="0" w:line="240" w:lineRule="auto"/>
        <w:ind w:left="-425" w:right="-471"/>
        <w:jc w:val="both"/>
        <w:rPr>
          <w:rFonts w:ascii="Euphemia" w:hAnsi="Euphemia" w:cs="Arial"/>
          <w:snapToGrid w:val="0"/>
          <w:sz w:val="24"/>
          <w:szCs w:val="24"/>
        </w:rPr>
      </w:pPr>
    </w:p>
    <w:p w:rsidR="002A4576" w:rsidRDefault="002A4576" w:rsidP="00CB5786">
      <w:pPr>
        <w:tabs>
          <w:tab w:val="left" w:pos="4395"/>
        </w:tabs>
        <w:spacing w:after="0" w:line="240" w:lineRule="auto"/>
        <w:ind w:left="-425" w:right="-471"/>
        <w:jc w:val="both"/>
        <w:rPr>
          <w:rFonts w:ascii="Euphemia" w:hAnsi="Euphemia" w:cs="Arial"/>
          <w:snapToGrid w:val="0"/>
          <w:sz w:val="24"/>
          <w:szCs w:val="24"/>
        </w:rPr>
      </w:pPr>
      <w:r w:rsidRPr="00350DDB">
        <w:rPr>
          <w:rFonts w:ascii="Euphemia" w:hAnsi="Euphemia" w:cs="Arial"/>
          <w:snapToGrid w:val="0"/>
          <w:sz w:val="24"/>
          <w:szCs w:val="24"/>
        </w:rPr>
        <w:t xml:space="preserve">You can find more information about pension tax on </w:t>
      </w:r>
      <w:r>
        <w:rPr>
          <w:rFonts w:ascii="Euphemia" w:hAnsi="Euphemia" w:cs="Arial"/>
          <w:snapToGrid w:val="0"/>
          <w:sz w:val="24"/>
          <w:szCs w:val="24"/>
        </w:rPr>
        <w:t xml:space="preserve">the </w:t>
      </w:r>
      <w:r w:rsidRPr="00350DDB">
        <w:rPr>
          <w:rFonts w:ascii="Euphemia" w:hAnsi="Euphemia" w:cs="Arial"/>
          <w:b/>
          <w:snapToGrid w:val="0"/>
          <w:sz w:val="24"/>
          <w:szCs w:val="24"/>
        </w:rPr>
        <w:t>forms and publications</w:t>
      </w:r>
      <w:r>
        <w:rPr>
          <w:rFonts w:ascii="Euphemia" w:hAnsi="Euphemia" w:cs="Arial"/>
          <w:snapToGrid w:val="0"/>
          <w:sz w:val="24"/>
          <w:szCs w:val="24"/>
        </w:rPr>
        <w:t xml:space="preserve"> area of our</w:t>
      </w:r>
      <w:r w:rsidRPr="00350DDB">
        <w:rPr>
          <w:rFonts w:ascii="Euphemia" w:hAnsi="Euphemia" w:cs="Arial"/>
          <w:snapToGrid w:val="0"/>
          <w:sz w:val="24"/>
          <w:szCs w:val="24"/>
        </w:rPr>
        <w:t xml:space="preserve"> website</w:t>
      </w:r>
      <w:r>
        <w:rPr>
          <w:rFonts w:ascii="Euphemia" w:hAnsi="Euphemia" w:cs="Arial"/>
          <w:snapToGrid w:val="0"/>
          <w:sz w:val="24"/>
          <w:szCs w:val="24"/>
        </w:rPr>
        <w:t>:</w:t>
      </w:r>
      <w:r w:rsidRPr="00350DDB">
        <w:rPr>
          <w:rFonts w:ascii="Euphemia" w:hAnsi="Euphemia" w:cs="Arial"/>
          <w:snapToGrid w:val="0"/>
          <w:sz w:val="24"/>
          <w:szCs w:val="24"/>
        </w:rPr>
        <w:t xml:space="preserve"> </w:t>
      </w:r>
    </w:p>
    <w:p w:rsidR="002D3EC8" w:rsidRPr="00B37933" w:rsidRDefault="002D3EC8" w:rsidP="00CB5786">
      <w:pPr>
        <w:tabs>
          <w:tab w:val="left" w:pos="4395"/>
        </w:tabs>
        <w:spacing w:after="0" w:line="240" w:lineRule="auto"/>
        <w:ind w:left="-425" w:right="-471"/>
        <w:jc w:val="both"/>
        <w:rPr>
          <w:rFonts w:ascii="Euphemia" w:hAnsi="Euphemia" w:cs="Arial"/>
          <w:snapToGrid w:val="0"/>
          <w:sz w:val="24"/>
          <w:szCs w:val="24"/>
        </w:rPr>
      </w:pPr>
    </w:p>
    <w:p w:rsidR="002A4576" w:rsidRDefault="00C7345F" w:rsidP="00CB5786">
      <w:pPr>
        <w:tabs>
          <w:tab w:val="left" w:pos="4395"/>
        </w:tabs>
        <w:spacing w:after="0" w:line="240" w:lineRule="auto"/>
        <w:ind w:left="-425" w:right="-471"/>
        <w:jc w:val="both"/>
        <w:rPr>
          <w:rFonts w:ascii="Euphemia" w:hAnsi="Euphemia" w:cs="Arial"/>
          <w:snapToGrid w:val="0"/>
          <w:sz w:val="24"/>
          <w:szCs w:val="24"/>
        </w:rPr>
      </w:pPr>
      <w:hyperlink r:id="rId13" w:history="1">
        <w:r w:rsidR="002A4576" w:rsidRPr="00101B2B">
          <w:rPr>
            <w:rStyle w:val="Hyperlink"/>
            <w:rFonts w:ascii="Euphemia" w:hAnsi="Euphemia" w:cs="Arial"/>
            <w:snapToGrid w:val="0"/>
            <w:sz w:val="24"/>
            <w:szCs w:val="24"/>
          </w:rPr>
          <w:t>http://www.highlandpensionfund.org/media/3018/annual-allowance-factsheet-for-members.pdf</w:t>
        </w:r>
      </w:hyperlink>
    </w:p>
    <w:p w:rsidR="002D3EC8" w:rsidRPr="00B37933" w:rsidRDefault="002D3EC8" w:rsidP="00CB5786">
      <w:pPr>
        <w:tabs>
          <w:tab w:val="left" w:pos="4395"/>
        </w:tabs>
        <w:spacing w:after="0" w:line="240" w:lineRule="auto"/>
        <w:ind w:left="-425" w:right="-471"/>
        <w:jc w:val="both"/>
        <w:rPr>
          <w:rFonts w:ascii="Euphemia" w:hAnsi="Euphemia" w:cs="Arial"/>
          <w:snapToGrid w:val="0"/>
          <w:sz w:val="24"/>
          <w:szCs w:val="24"/>
        </w:rPr>
      </w:pPr>
    </w:p>
    <w:p w:rsidR="002A4576" w:rsidRDefault="00C7345F" w:rsidP="00CB5786">
      <w:pPr>
        <w:tabs>
          <w:tab w:val="left" w:pos="4395"/>
        </w:tabs>
        <w:spacing w:after="0" w:line="240" w:lineRule="auto"/>
        <w:ind w:left="-425" w:right="-471"/>
        <w:jc w:val="both"/>
        <w:rPr>
          <w:rFonts w:ascii="Euphemia" w:hAnsi="Euphemia" w:cs="Arial"/>
          <w:snapToGrid w:val="0"/>
          <w:sz w:val="24"/>
          <w:szCs w:val="24"/>
        </w:rPr>
      </w:pPr>
      <w:hyperlink r:id="rId14" w:history="1">
        <w:r w:rsidR="002A4576" w:rsidRPr="00101B2B">
          <w:rPr>
            <w:rStyle w:val="Hyperlink"/>
            <w:rFonts w:ascii="Euphemia" w:hAnsi="Euphemia" w:cs="Arial"/>
            <w:snapToGrid w:val="0"/>
            <w:sz w:val="24"/>
            <w:szCs w:val="24"/>
          </w:rPr>
          <w:t>http://www.highlandpensionfund.org/media/3019/lifetime-allowance-factsheet-for-members.pdf</w:t>
        </w:r>
      </w:hyperlink>
    </w:p>
    <w:p w:rsidR="002A4576" w:rsidRPr="00B37933" w:rsidRDefault="002A4576" w:rsidP="00CB5786">
      <w:pPr>
        <w:tabs>
          <w:tab w:val="left" w:pos="4395"/>
        </w:tabs>
        <w:spacing w:after="0" w:line="240" w:lineRule="auto"/>
        <w:ind w:left="-425" w:right="-471"/>
        <w:jc w:val="both"/>
        <w:rPr>
          <w:rFonts w:ascii="Euphemia" w:hAnsi="Euphemia" w:cs="Arial"/>
          <w:snapToGrid w:val="0"/>
          <w:sz w:val="24"/>
          <w:szCs w:val="24"/>
        </w:rPr>
      </w:pPr>
    </w:p>
    <w:p w:rsidR="002A4576" w:rsidRDefault="002A4576" w:rsidP="00CB5786">
      <w:pPr>
        <w:tabs>
          <w:tab w:val="left" w:pos="4395"/>
        </w:tabs>
        <w:spacing w:after="0" w:line="240" w:lineRule="auto"/>
        <w:ind w:left="-425" w:right="-471"/>
        <w:jc w:val="both"/>
        <w:rPr>
          <w:rFonts w:ascii="Euphemia" w:hAnsi="Euphemia" w:cs="Arial"/>
          <w:snapToGrid w:val="0"/>
          <w:sz w:val="24"/>
          <w:szCs w:val="24"/>
        </w:rPr>
      </w:pPr>
      <w:r>
        <w:rPr>
          <w:rFonts w:ascii="Euphemia" w:hAnsi="Euphemia" w:cs="Arial"/>
          <w:snapToGrid w:val="0"/>
          <w:sz w:val="24"/>
          <w:szCs w:val="24"/>
        </w:rPr>
        <w:t xml:space="preserve">Further information can be found </w:t>
      </w:r>
      <w:r w:rsidRPr="00350DDB">
        <w:rPr>
          <w:rFonts w:ascii="Euphemia" w:hAnsi="Euphemia" w:cs="Arial"/>
          <w:snapToGrid w:val="0"/>
          <w:sz w:val="24"/>
          <w:szCs w:val="24"/>
        </w:rPr>
        <w:t xml:space="preserve">by </w:t>
      </w:r>
      <w:r>
        <w:rPr>
          <w:rFonts w:ascii="Euphemia" w:hAnsi="Euphemia" w:cs="Arial"/>
          <w:snapToGrid w:val="0"/>
          <w:sz w:val="24"/>
          <w:szCs w:val="24"/>
        </w:rPr>
        <w:t xml:space="preserve">visiting the Government website </w:t>
      </w:r>
      <w:hyperlink r:id="rId15" w:history="1">
        <w:r w:rsidRPr="00101B2B">
          <w:rPr>
            <w:rStyle w:val="Hyperlink"/>
            <w:rFonts w:ascii="Euphemia" w:hAnsi="Euphemia" w:cs="Arial"/>
            <w:snapToGrid w:val="0"/>
            <w:sz w:val="24"/>
            <w:szCs w:val="24"/>
          </w:rPr>
          <w:t>www.gov.uk</w:t>
        </w:r>
      </w:hyperlink>
      <w:r>
        <w:rPr>
          <w:rFonts w:ascii="Euphemia" w:hAnsi="Euphemia" w:cs="Arial"/>
          <w:snapToGrid w:val="0"/>
          <w:sz w:val="24"/>
          <w:szCs w:val="24"/>
        </w:rPr>
        <w:t xml:space="preserve"> </w:t>
      </w:r>
    </w:p>
    <w:p w:rsidR="00350DDB" w:rsidRPr="005653C5" w:rsidRDefault="00350DDB" w:rsidP="00CB5786">
      <w:pPr>
        <w:tabs>
          <w:tab w:val="left" w:pos="4395"/>
        </w:tabs>
        <w:spacing w:after="0" w:line="240" w:lineRule="auto"/>
        <w:ind w:left="-425" w:right="-471"/>
        <w:jc w:val="both"/>
        <w:rPr>
          <w:rFonts w:ascii="Euphemia" w:hAnsi="Euphemia" w:cs="Arial"/>
          <w:snapToGrid w:val="0"/>
          <w:sz w:val="40"/>
          <w:szCs w:val="40"/>
        </w:rPr>
      </w:pPr>
    </w:p>
    <w:p w:rsidR="002F5EC3" w:rsidRPr="00A83E28" w:rsidRDefault="002F5EC3" w:rsidP="002F5EC3">
      <w:pPr>
        <w:spacing w:after="0" w:line="240" w:lineRule="auto"/>
        <w:ind w:left="-425" w:right="-471"/>
        <w:jc w:val="both"/>
        <w:rPr>
          <w:rFonts w:asciiTheme="majorHAnsi" w:eastAsiaTheme="majorEastAsia" w:hAnsiTheme="majorHAnsi" w:cstheme="majorBidi"/>
          <w:b/>
          <w:color w:val="430086"/>
          <w:spacing w:val="5"/>
          <w:kern w:val="28"/>
          <w:sz w:val="44"/>
          <w:szCs w:val="44"/>
        </w:rPr>
      </w:pPr>
      <w:r w:rsidRPr="00A83E28">
        <w:rPr>
          <w:rFonts w:asciiTheme="majorHAnsi" w:eastAsiaTheme="majorEastAsia" w:hAnsiTheme="majorHAnsi" w:cstheme="majorBidi"/>
          <w:b/>
          <w:color w:val="430086"/>
          <w:spacing w:val="5"/>
          <w:kern w:val="28"/>
          <w:sz w:val="44"/>
          <w:szCs w:val="44"/>
        </w:rPr>
        <w:lastRenderedPageBreak/>
        <w:t>General Data Protection Regulations (GDPR)</w:t>
      </w:r>
    </w:p>
    <w:p w:rsidR="002F5EC3" w:rsidRPr="00784CAA" w:rsidRDefault="002F5EC3" w:rsidP="002F5EC3">
      <w:pPr>
        <w:pStyle w:val="Default"/>
        <w:ind w:left="-426" w:right="-472"/>
        <w:jc w:val="both"/>
        <w:rPr>
          <w:rFonts w:ascii="Arial" w:eastAsia="Times New Roman" w:hAnsi="Arial" w:cs="Arial"/>
          <w:color w:val="000000" w:themeColor="text1"/>
        </w:rPr>
      </w:pPr>
    </w:p>
    <w:p w:rsidR="002F5EC3" w:rsidRDefault="002F5EC3" w:rsidP="002F5EC3">
      <w:pPr>
        <w:pStyle w:val="Default"/>
        <w:ind w:left="-426" w:right="-472"/>
        <w:jc w:val="both"/>
        <w:rPr>
          <w:rFonts w:ascii="Euphemia" w:hAnsi="Euphemia" w:cs="Arial"/>
          <w:snapToGrid w:val="0"/>
          <w:color w:val="auto"/>
        </w:rPr>
      </w:pPr>
      <w:r w:rsidRPr="00BC0FE8">
        <w:rPr>
          <w:rFonts w:ascii="Euphemia" w:hAnsi="Euphemia" w:cs="Arial"/>
          <w:snapToGrid w:val="0"/>
          <w:color w:val="auto"/>
        </w:rPr>
        <w:t xml:space="preserve">GDPR is a new set of regulations which came into force on 25 May 2018.  Within the UK these regulations make up part of the new data protection Act 2018.  GDPR changes how businesses process and handle data.  The main aim of these changes is to simplify data privacy laws, while giving greater protection and rights to individuals.  </w:t>
      </w:r>
    </w:p>
    <w:p w:rsidR="002F5EC3" w:rsidRPr="00B37933" w:rsidRDefault="002F5EC3" w:rsidP="002F5EC3">
      <w:pPr>
        <w:pStyle w:val="Default"/>
        <w:ind w:left="-426" w:right="-472"/>
        <w:jc w:val="both"/>
        <w:rPr>
          <w:rFonts w:ascii="Euphemia" w:hAnsi="Euphemia" w:cs="Arial"/>
          <w:snapToGrid w:val="0"/>
          <w:color w:val="auto"/>
        </w:rPr>
      </w:pPr>
    </w:p>
    <w:p w:rsidR="002F5EC3" w:rsidRDefault="002F5EC3" w:rsidP="002F5EC3">
      <w:pPr>
        <w:pStyle w:val="Default"/>
        <w:ind w:left="-426" w:right="-472"/>
        <w:jc w:val="both"/>
        <w:rPr>
          <w:rFonts w:ascii="Euphemia" w:hAnsi="Euphemia" w:cs="Arial"/>
          <w:b/>
          <w:snapToGrid w:val="0"/>
          <w:color w:val="auto"/>
        </w:rPr>
      </w:pPr>
      <w:r w:rsidRPr="00BC0FE8">
        <w:rPr>
          <w:rFonts w:ascii="Euphemia" w:hAnsi="Euphemia" w:cs="Arial"/>
          <w:b/>
          <w:snapToGrid w:val="0"/>
          <w:color w:val="auto"/>
        </w:rPr>
        <w:t xml:space="preserve">How does GDPR affect me? </w:t>
      </w:r>
    </w:p>
    <w:p w:rsidR="002F5EC3" w:rsidRDefault="002F5EC3" w:rsidP="002F5EC3">
      <w:pPr>
        <w:pStyle w:val="Default"/>
        <w:ind w:left="-426" w:right="-472"/>
        <w:jc w:val="both"/>
        <w:rPr>
          <w:rFonts w:ascii="Euphemia" w:hAnsi="Euphemia" w:cs="Arial"/>
          <w:snapToGrid w:val="0"/>
          <w:color w:val="auto"/>
        </w:rPr>
      </w:pPr>
      <w:r w:rsidRPr="00BC0FE8">
        <w:rPr>
          <w:rFonts w:ascii="Euphemia" w:hAnsi="Euphemia" w:cs="Arial"/>
          <w:snapToGrid w:val="0"/>
          <w:color w:val="auto"/>
        </w:rPr>
        <w:t xml:space="preserve">To look after your pension benefits, </w:t>
      </w:r>
      <w:r>
        <w:rPr>
          <w:rFonts w:ascii="Euphemia" w:hAnsi="Euphemia" w:cs="Arial"/>
          <w:snapToGrid w:val="0"/>
          <w:color w:val="auto"/>
        </w:rPr>
        <w:t>we hold</w:t>
      </w:r>
      <w:r w:rsidRPr="00BC0FE8">
        <w:rPr>
          <w:rFonts w:ascii="Euphemia" w:hAnsi="Euphemia" w:cs="Arial"/>
          <w:snapToGrid w:val="0"/>
          <w:color w:val="auto"/>
        </w:rPr>
        <w:t xml:space="preserve"> certain i</w:t>
      </w:r>
      <w:r>
        <w:rPr>
          <w:rFonts w:ascii="Euphemia" w:hAnsi="Euphemia" w:cs="Arial"/>
          <w:snapToGrid w:val="0"/>
          <w:color w:val="auto"/>
        </w:rPr>
        <w:t>nformation about you including:</w:t>
      </w:r>
    </w:p>
    <w:p w:rsidR="002F5EC3" w:rsidRPr="00B37933" w:rsidRDefault="002F5EC3" w:rsidP="002F5EC3">
      <w:pPr>
        <w:pStyle w:val="Default"/>
        <w:ind w:left="-426" w:right="-472"/>
        <w:jc w:val="both"/>
        <w:rPr>
          <w:rFonts w:ascii="Euphemia" w:hAnsi="Euphemia" w:cs="Arial"/>
          <w:snapToGrid w:val="0"/>
          <w:color w:val="auto"/>
        </w:rPr>
      </w:pPr>
    </w:p>
    <w:p w:rsidR="002F5EC3" w:rsidRDefault="002F5EC3" w:rsidP="002F5EC3">
      <w:pPr>
        <w:pStyle w:val="Default"/>
        <w:numPr>
          <w:ilvl w:val="0"/>
          <w:numId w:val="2"/>
        </w:numPr>
        <w:ind w:right="-472"/>
        <w:jc w:val="both"/>
        <w:rPr>
          <w:rFonts w:ascii="Euphemia" w:hAnsi="Euphemia" w:cs="Arial"/>
          <w:snapToGrid w:val="0"/>
          <w:color w:val="auto"/>
        </w:rPr>
      </w:pPr>
      <w:r w:rsidRPr="00BC0FE8">
        <w:rPr>
          <w:rFonts w:ascii="Euphemia" w:hAnsi="Euphemia" w:cs="Arial"/>
          <w:snapToGrid w:val="0"/>
          <w:color w:val="auto"/>
        </w:rPr>
        <w:t>Contact details, including your name, address, phone number and email address</w:t>
      </w:r>
    </w:p>
    <w:p w:rsidR="002F5EC3" w:rsidRDefault="002F5EC3" w:rsidP="002F5EC3">
      <w:pPr>
        <w:pStyle w:val="Default"/>
        <w:numPr>
          <w:ilvl w:val="0"/>
          <w:numId w:val="2"/>
        </w:numPr>
        <w:ind w:right="-472"/>
        <w:jc w:val="both"/>
        <w:rPr>
          <w:rFonts w:ascii="Euphemia" w:hAnsi="Euphemia" w:cs="Arial"/>
          <w:snapToGrid w:val="0"/>
          <w:color w:val="auto"/>
        </w:rPr>
      </w:pPr>
      <w:r w:rsidRPr="00BC0FE8">
        <w:rPr>
          <w:rFonts w:ascii="Euphemia" w:hAnsi="Euphemia" w:cs="Arial"/>
          <w:snapToGrid w:val="0"/>
          <w:color w:val="auto"/>
        </w:rPr>
        <w:t>Identifying details, including your date of birth and National Insurance number</w:t>
      </w:r>
    </w:p>
    <w:p w:rsidR="002F5EC3" w:rsidRDefault="002F5EC3" w:rsidP="002F5EC3">
      <w:pPr>
        <w:pStyle w:val="Default"/>
        <w:numPr>
          <w:ilvl w:val="0"/>
          <w:numId w:val="2"/>
        </w:numPr>
        <w:ind w:right="-472"/>
        <w:jc w:val="both"/>
        <w:rPr>
          <w:rFonts w:ascii="Euphemia" w:hAnsi="Euphemia" w:cs="Arial"/>
          <w:snapToGrid w:val="0"/>
          <w:color w:val="auto"/>
        </w:rPr>
      </w:pPr>
      <w:r w:rsidRPr="00BC0FE8">
        <w:rPr>
          <w:rFonts w:ascii="Euphemia" w:hAnsi="Euphemia" w:cs="Arial"/>
          <w:snapToGrid w:val="0"/>
          <w:color w:val="auto"/>
        </w:rPr>
        <w:t>Information about your benefits in the fund, including length of service and salary</w:t>
      </w:r>
    </w:p>
    <w:p w:rsidR="002F5EC3" w:rsidRDefault="002F5EC3" w:rsidP="002F5EC3">
      <w:pPr>
        <w:pStyle w:val="Default"/>
        <w:numPr>
          <w:ilvl w:val="0"/>
          <w:numId w:val="2"/>
        </w:numPr>
        <w:ind w:right="-472"/>
        <w:jc w:val="both"/>
        <w:rPr>
          <w:rFonts w:ascii="Euphemia" w:hAnsi="Euphemia" w:cs="Arial"/>
          <w:snapToGrid w:val="0"/>
          <w:color w:val="auto"/>
        </w:rPr>
      </w:pPr>
      <w:r w:rsidRPr="00BC0FE8">
        <w:rPr>
          <w:rFonts w:ascii="Euphemia" w:hAnsi="Euphemia" w:cs="Arial"/>
          <w:snapToGrid w:val="0"/>
          <w:color w:val="auto"/>
        </w:rPr>
        <w:t>Other information to do with your membership of the fund, which helps us to calculate or pay benefits, for example your bank account details.</w:t>
      </w:r>
    </w:p>
    <w:p w:rsidR="002F5EC3" w:rsidRPr="00B37933" w:rsidRDefault="002F5EC3" w:rsidP="002F5EC3">
      <w:pPr>
        <w:pStyle w:val="Default"/>
        <w:ind w:left="294" w:right="-472"/>
        <w:jc w:val="both"/>
        <w:rPr>
          <w:rFonts w:ascii="Euphemia" w:hAnsi="Euphemia" w:cs="Arial"/>
          <w:snapToGrid w:val="0"/>
          <w:color w:val="auto"/>
        </w:rPr>
      </w:pPr>
    </w:p>
    <w:p w:rsidR="002F5EC3" w:rsidRDefault="002F5EC3" w:rsidP="002F5EC3">
      <w:pPr>
        <w:pStyle w:val="Default"/>
        <w:ind w:left="-426" w:right="-472"/>
        <w:jc w:val="both"/>
        <w:rPr>
          <w:rFonts w:ascii="Euphemia" w:hAnsi="Euphemia" w:cs="Arial"/>
          <w:snapToGrid w:val="0"/>
          <w:color w:val="auto"/>
        </w:rPr>
      </w:pPr>
      <w:r w:rsidRPr="00BC0FE8">
        <w:rPr>
          <w:rFonts w:ascii="Euphemia" w:hAnsi="Euphemia" w:cs="Arial"/>
          <w:snapToGrid w:val="0"/>
          <w:color w:val="auto"/>
        </w:rPr>
        <w:t>We get some of this personal information direct from you. We may also get information from your employer (for example, information about your salary) and from other sources, including public databases.</w:t>
      </w:r>
    </w:p>
    <w:p w:rsidR="002F5EC3" w:rsidRPr="00B37933" w:rsidRDefault="002F5EC3" w:rsidP="002F5EC3">
      <w:pPr>
        <w:pStyle w:val="Default"/>
        <w:ind w:left="-426" w:right="-472"/>
        <w:jc w:val="both"/>
        <w:rPr>
          <w:rFonts w:ascii="Euphemia" w:hAnsi="Euphemia" w:cs="Arial"/>
          <w:snapToGrid w:val="0"/>
          <w:color w:val="auto"/>
        </w:rPr>
      </w:pPr>
    </w:p>
    <w:p w:rsidR="002F5EC3" w:rsidRPr="00BC0FE8" w:rsidRDefault="002F5EC3" w:rsidP="002F5EC3">
      <w:pPr>
        <w:pStyle w:val="Default"/>
        <w:ind w:left="-426" w:right="-472"/>
        <w:jc w:val="both"/>
        <w:rPr>
          <w:rFonts w:ascii="Euphemia" w:hAnsi="Euphemia" w:cs="Arial"/>
          <w:snapToGrid w:val="0"/>
          <w:color w:val="auto"/>
        </w:rPr>
      </w:pPr>
      <w:r w:rsidRPr="00BC0FE8">
        <w:rPr>
          <w:rFonts w:ascii="Euphemia" w:hAnsi="Euphemia" w:cs="Arial"/>
          <w:snapToGrid w:val="0"/>
          <w:color w:val="auto"/>
        </w:rPr>
        <w:t>We use this personal information to manage the fund, to calculate pension benefits for you (and any beneficiaries when you die) and to keep to our legal obligations.</w:t>
      </w:r>
    </w:p>
    <w:p w:rsidR="002F5EC3" w:rsidRPr="00B37933" w:rsidRDefault="002F5EC3" w:rsidP="002F5EC3">
      <w:pPr>
        <w:spacing w:after="0" w:line="240" w:lineRule="auto"/>
        <w:ind w:left="-426" w:right="-472"/>
        <w:jc w:val="both"/>
        <w:rPr>
          <w:rFonts w:ascii="Euphemia" w:hAnsi="Euphemia" w:cs="Arial"/>
          <w:snapToGrid w:val="0"/>
          <w:sz w:val="24"/>
          <w:szCs w:val="24"/>
        </w:rPr>
      </w:pPr>
    </w:p>
    <w:p w:rsidR="002F5EC3" w:rsidRDefault="002F5EC3" w:rsidP="002F5EC3">
      <w:pPr>
        <w:spacing w:after="0" w:line="240" w:lineRule="auto"/>
        <w:ind w:left="-426" w:right="-472"/>
        <w:jc w:val="both"/>
        <w:rPr>
          <w:rFonts w:ascii="Euphemia" w:hAnsi="Euphemia" w:cs="Arial"/>
          <w:snapToGrid w:val="0"/>
          <w:sz w:val="24"/>
          <w:szCs w:val="24"/>
        </w:rPr>
      </w:pPr>
      <w:r w:rsidRPr="00BC0FE8">
        <w:rPr>
          <w:rFonts w:ascii="Euphemia" w:hAnsi="Euphemia" w:cs="Arial"/>
          <w:snapToGrid w:val="0"/>
          <w:sz w:val="24"/>
          <w:szCs w:val="24"/>
        </w:rPr>
        <w:t>As a member of the LGPS you are unlikely to notice any changes with the</w:t>
      </w:r>
      <w:r>
        <w:rPr>
          <w:rFonts w:ascii="Euphemia" w:hAnsi="Euphemia" w:cs="Arial"/>
          <w:snapToGrid w:val="0"/>
          <w:sz w:val="24"/>
          <w:szCs w:val="24"/>
        </w:rPr>
        <w:t xml:space="preserve"> </w:t>
      </w:r>
      <w:r w:rsidRPr="00BC0FE8">
        <w:rPr>
          <w:rFonts w:ascii="Euphemia" w:hAnsi="Euphemia" w:cs="Arial"/>
          <w:snapToGrid w:val="0"/>
          <w:sz w:val="24"/>
          <w:szCs w:val="24"/>
        </w:rPr>
        <w:t>introductio</w:t>
      </w:r>
      <w:r>
        <w:rPr>
          <w:rFonts w:ascii="Euphemia" w:hAnsi="Euphemia" w:cs="Arial"/>
          <w:snapToGrid w:val="0"/>
          <w:sz w:val="24"/>
          <w:szCs w:val="24"/>
        </w:rPr>
        <w:t xml:space="preserve">n of GDPR. This is because we </w:t>
      </w:r>
      <w:r w:rsidRPr="00BC0FE8">
        <w:rPr>
          <w:rFonts w:ascii="Euphemia" w:hAnsi="Euphemia" w:cs="Arial"/>
          <w:snapToGrid w:val="0"/>
          <w:sz w:val="24"/>
          <w:szCs w:val="24"/>
        </w:rPr>
        <w:t>already ha</w:t>
      </w:r>
      <w:r>
        <w:rPr>
          <w:rFonts w:ascii="Euphemia" w:hAnsi="Euphemia" w:cs="Arial"/>
          <w:snapToGrid w:val="0"/>
          <w:sz w:val="24"/>
          <w:szCs w:val="24"/>
        </w:rPr>
        <w:t>ve</w:t>
      </w:r>
      <w:r w:rsidRPr="00BC0FE8">
        <w:rPr>
          <w:rFonts w:ascii="Euphemia" w:hAnsi="Euphemia" w:cs="Arial"/>
          <w:snapToGrid w:val="0"/>
          <w:sz w:val="24"/>
          <w:szCs w:val="24"/>
        </w:rPr>
        <w:t xml:space="preserve"> procedures in place, under the previous Data Protection Act. The introduction of GDPR simply means that the current requirements on data protection are reinforced.</w:t>
      </w:r>
    </w:p>
    <w:p w:rsidR="002F5EC3" w:rsidRPr="00B37933" w:rsidRDefault="002F5EC3" w:rsidP="002F5EC3">
      <w:pPr>
        <w:spacing w:after="0" w:line="240" w:lineRule="auto"/>
        <w:ind w:left="-426" w:right="-472"/>
        <w:jc w:val="both"/>
        <w:rPr>
          <w:rFonts w:ascii="Euphemia" w:hAnsi="Euphemia" w:cs="Arial"/>
          <w:snapToGrid w:val="0"/>
          <w:sz w:val="24"/>
          <w:szCs w:val="24"/>
        </w:rPr>
      </w:pPr>
    </w:p>
    <w:p w:rsidR="002F5EC3" w:rsidRDefault="002F5EC3" w:rsidP="002F5EC3">
      <w:pPr>
        <w:spacing w:after="0" w:line="240" w:lineRule="auto"/>
        <w:ind w:left="-426" w:right="-472"/>
        <w:jc w:val="both"/>
        <w:rPr>
          <w:rFonts w:ascii="Euphemia" w:hAnsi="Euphemia" w:cs="Arial"/>
          <w:snapToGrid w:val="0"/>
          <w:sz w:val="24"/>
          <w:szCs w:val="24"/>
        </w:rPr>
      </w:pPr>
      <w:r>
        <w:rPr>
          <w:rFonts w:ascii="Euphemia" w:hAnsi="Euphemia" w:cs="Arial"/>
          <w:snapToGrid w:val="0"/>
          <w:sz w:val="24"/>
          <w:szCs w:val="24"/>
        </w:rPr>
        <w:t>To find out more about GDPR and to view our privacy notice, please visit our website:</w:t>
      </w:r>
    </w:p>
    <w:p w:rsidR="002F5EC3" w:rsidRPr="00B37933" w:rsidRDefault="002F5EC3" w:rsidP="002F5EC3">
      <w:pPr>
        <w:spacing w:after="0" w:line="240" w:lineRule="auto"/>
        <w:ind w:left="-426" w:right="-472"/>
        <w:jc w:val="both"/>
        <w:rPr>
          <w:rFonts w:ascii="Euphemia" w:hAnsi="Euphemia" w:cs="Arial"/>
          <w:snapToGrid w:val="0"/>
          <w:sz w:val="24"/>
          <w:szCs w:val="24"/>
        </w:rPr>
      </w:pPr>
    </w:p>
    <w:p w:rsidR="002F5EC3" w:rsidRDefault="00C7345F" w:rsidP="002F5EC3">
      <w:pPr>
        <w:spacing w:after="0" w:line="240" w:lineRule="auto"/>
        <w:ind w:left="-426" w:right="-472"/>
        <w:jc w:val="both"/>
        <w:rPr>
          <w:rFonts w:ascii="Euphemia" w:hAnsi="Euphemia" w:cs="Arial"/>
          <w:snapToGrid w:val="0"/>
          <w:sz w:val="24"/>
          <w:szCs w:val="24"/>
        </w:rPr>
      </w:pPr>
      <w:hyperlink r:id="rId16" w:history="1">
        <w:r w:rsidR="002F5EC3" w:rsidRPr="00101B2B">
          <w:rPr>
            <w:rStyle w:val="Hyperlink"/>
            <w:rFonts w:ascii="Euphemia" w:hAnsi="Euphemia" w:cs="Arial"/>
            <w:snapToGrid w:val="0"/>
            <w:sz w:val="24"/>
            <w:szCs w:val="24"/>
          </w:rPr>
          <w:t>http://www.highlandpensionfund.org/media/3864/what-is-gdpr-faq.pdf</w:t>
        </w:r>
      </w:hyperlink>
      <w:r w:rsidR="002F5EC3">
        <w:rPr>
          <w:rFonts w:ascii="Euphemia" w:hAnsi="Euphemia" w:cs="Arial"/>
          <w:snapToGrid w:val="0"/>
          <w:sz w:val="24"/>
          <w:szCs w:val="24"/>
        </w:rPr>
        <w:t xml:space="preserve"> </w:t>
      </w:r>
    </w:p>
    <w:p w:rsidR="002F5EC3" w:rsidRPr="00B37933" w:rsidRDefault="002F5EC3" w:rsidP="002F5EC3">
      <w:pPr>
        <w:spacing w:after="0" w:line="240" w:lineRule="auto"/>
        <w:ind w:left="-426" w:right="-472"/>
        <w:jc w:val="both"/>
        <w:rPr>
          <w:rFonts w:ascii="Euphemia" w:hAnsi="Euphemia" w:cs="Arial"/>
          <w:snapToGrid w:val="0"/>
          <w:sz w:val="24"/>
          <w:szCs w:val="24"/>
        </w:rPr>
      </w:pPr>
    </w:p>
    <w:p w:rsidR="002F5EC3" w:rsidRPr="00BC0FE8" w:rsidRDefault="00C7345F" w:rsidP="002F5EC3">
      <w:pPr>
        <w:spacing w:after="0" w:line="240" w:lineRule="auto"/>
        <w:ind w:left="-426" w:right="-472"/>
        <w:jc w:val="both"/>
        <w:rPr>
          <w:rFonts w:ascii="Euphemia" w:hAnsi="Euphemia" w:cs="Arial"/>
          <w:snapToGrid w:val="0"/>
          <w:sz w:val="24"/>
          <w:szCs w:val="24"/>
        </w:rPr>
      </w:pPr>
      <w:hyperlink r:id="rId17" w:history="1">
        <w:r w:rsidR="002F5EC3" w:rsidRPr="00101B2B">
          <w:rPr>
            <w:rStyle w:val="Hyperlink"/>
            <w:rFonts w:ascii="Euphemia" w:hAnsi="Euphemia" w:cs="Arial"/>
            <w:snapToGrid w:val="0"/>
            <w:sz w:val="24"/>
            <w:szCs w:val="24"/>
          </w:rPr>
          <w:t>http://www.highlandpensionfund.org/media/3867/gdpr-privacy-notice-pensions.pdf</w:t>
        </w:r>
      </w:hyperlink>
      <w:r w:rsidR="002F5EC3">
        <w:rPr>
          <w:rFonts w:ascii="Euphemia" w:hAnsi="Euphemia" w:cs="Arial"/>
          <w:snapToGrid w:val="0"/>
          <w:sz w:val="24"/>
          <w:szCs w:val="24"/>
        </w:rPr>
        <w:t xml:space="preserve"> </w:t>
      </w:r>
    </w:p>
    <w:p w:rsidR="002F5EC3" w:rsidRDefault="002F5EC3" w:rsidP="002F5EC3">
      <w:pPr>
        <w:spacing w:after="0" w:line="240" w:lineRule="auto"/>
        <w:ind w:left="-425" w:right="-471"/>
        <w:jc w:val="both"/>
        <w:rPr>
          <w:rFonts w:asciiTheme="majorHAnsi" w:eastAsiaTheme="majorEastAsia" w:hAnsiTheme="majorHAnsi" w:cstheme="majorBidi"/>
          <w:b/>
          <w:color w:val="430086"/>
          <w:spacing w:val="5"/>
          <w:kern w:val="28"/>
          <w:sz w:val="44"/>
          <w:szCs w:val="44"/>
        </w:rPr>
      </w:pPr>
    </w:p>
    <w:p w:rsidR="002F5EC3" w:rsidRDefault="002F5EC3" w:rsidP="002F5EC3">
      <w:pPr>
        <w:spacing w:after="0" w:line="240" w:lineRule="auto"/>
        <w:ind w:left="-425" w:right="-471"/>
        <w:jc w:val="both"/>
        <w:rPr>
          <w:rFonts w:asciiTheme="majorHAnsi" w:eastAsiaTheme="majorEastAsia" w:hAnsiTheme="majorHAnsi" w:cstheme="majorBidi"/>
          <w:b/>
          <w:color w:val="430086"/>
          <w:spacing w:val="5"/>
          <w:kern w:val="28"/>
          <w:sz w:val="44"/>
          <w:szCs w:val="44"/>
        </w:rPr>
      </w:pPr>
    </w:p>
    <w:p w:rsidR="002F5EC3" w:rsidRDefault="002F5EC3" w:rsidP="002F5EC3">
      <w:pPr>
        <w:spacing w:after="0" w:line="240" w:lineRule="auto"/>
        <w:ind w:left="-425" w:right="-471"/>
        <w:jc w:val="both"/>
        <w:rPr>
          <w:rFonts w:asciiTheme="majorHAnsi" w:eastAsiaTheme="majorEastAsia" w:hAnsiTheme="majorHAnsi" w:cstheme="majorBidi"/>
          <w:b/>
          <w:color w:val="430086"/>
          <w:spacing w:val="5"/>
          <w:kern w:val="28"/>
          <w:sz w:val="44"/>
          <w:szCs w:val="44"/>
        </w:rPr>
      </w:pPr>
    </w:p>
    <w:p w:rsidR="002F5EC3" w:rsidRDefault="002F5EC3" w:rsidP="002F5EC3">
      <w:pPr>
        <w:spacing w:after="0" w:line="240" w:lineRule="auto"/>
        <w:ind w:left="-425" w:right="-471"/>
        <w:jc w:val="both"/>
        <w:rPr>
          <w:rFonts w:asciiTheme="majorHAnsi" w:eastAsiaTheme="majorEastAsia" w:hAnsiTheme="majorHAnsi" w:cstheme="majorBidi"/>
          <w:b/>
          <w:color w:val="430086"/>
          <w:spacing w:val="5"/>
          <w:kern w:val="28"/>
          <w:sz w:val="44"/>
          <w:szCs w:val="44"/>
        </w:rPr>
      </w:pPr>
    </w:p>
    <w:p w:rsidR="002F5EC3" w:rsidRDefault="002F5EC3" w:rsidP="002F5EC3">
      <w:pPr>
        <w:spacing w:after="0" w:line="240" w:lineRule="auto"/>
        <w:ind w:left="-425" w:right="-471"/>
        <w:jc w:val="both"/>
        <w:rPr>
          <w:rFonts w:asciiTheme="majorHAnsi" w:eastAsiaTheme="majorEastAsia" w:hAnsiTheme="majorHAnsi" w:cstheme="majorBidi"/>
          <w:b/>
          <w:color w:val="430086"/>
          <w:spacing w:val="5"/>
          <w:kern w:val="28"/>
          <w:sz w:val="44"/>
          <w:szCs w:val="44"/>
        </w:rPr>
      </w:pPr>
    </w:p>
    <w:p w:rsidR="002F5EC3" w:rsidRDefault="002F5EC3" w:rsidP="002F5EC3">
      <w:pPr>
        <w:spacing w:after="0" w:line="240" w:lineRule="auto"/>
        <w:ind w:left="-425" w:right="-471"/>
        <w:jc w:val="both"/>
        <w:rPr>
          <w:rFonts w:asciiTheme="majorHAnsi" w:eastAsiaTheme="majorEastAsia" w:hAnsiTheme="majorHAnsi" w:cstheme="majorBidi"/>
          <w:b/>
          <w:color w:val="430086"/>
          <w:spacing w:val="5"/>
          <w:kern w:val="28"/>
          <w:sz w:val="44"/>
          <w:szCs w:val="44"/>
        </w:rPr>
      </w:pPr>
    </w:p>
    <w:p w:rsidR="002413DB" w:rsidRPr="00A83E28" w:rsidRDefault="00332249" w:rsidP="00A83E28">
      <w:pPr>
        <w:spacing w:after="0" w:line="240" w:lineRule="auto"/>
        <w:ind w:left="-425" w:right="-471"/>
        <w:jc w:val="both"/>
        <w:rPr>
          <w:rFonts w:asciiTheme="majorHAnsi" w:eastAsiaTheme="majorEastAsia" w:hAnsiTheme="majorHAnsi" w:cstheme="majorBidi"/>
          <w:b/>
          <w:color w:val="430086"/>
          <w:spacing w:val="5"/>
          <w:kern w:val="28"/>
          <w:sz w:val="44"/>
          <w:szCs w:val="44"/>
        </w:rPr>
      </w:pPr>
      <w:r w:rsidRPr="00A83E28">
        <w:rPr>
          <w:rFonts w:asciiTheme="majorHAnsi" w:eastAsiaTheme="majorEastAsia" w:hAnsiTheme="majorHAnsi" w:cstheme="majorBidi"/>
          <w:b/>
          <w:color w:val="430086"/>
          <w:spacing w:val="5"/>
          <w:kern w:val="28"/>
          <w:sz w:val="44"/>
          <w:szCs w:val="44"/>
        </w:rPr>
        <w:lastRenderedPageBreak/>
        <w:t>Is your death benefit nomination up to date?</w:t>
      </w:r>
    </w:p>
    <w:p w:rsidR="00332249" w:rsidRDefault="00332249" w:rsidP="00CB5786">
      <w:pPr>
        <w:spacing w:after="0" w:line="240" w:lineRule="auto"/>
        <w:ind w:left="-426" w:right="-472"/>
        <w:jc w:val="both"/>
        <w:rPr>
          <w:rFonts w:ascii="Euphemia" w:hAnsi="Euphemia" w:cs="Arial"/>
          <w:snapToGrid w:val="0"/>
          <w:sz w:val="24"/>
          <w:szCs w:val="24"/>
        </w:rPr>
      </w:pPr>
    </w:p>
    <w:p w:rsidR="00CB5786" w:rsidRDefault="00332249" w:rsidP="00CB5786">
      <w:pPr>
        <w:spacing w:after="0" w:line="240" w:lineRule="auto"/>
        <w:ind w:left="-426" w:right="-472"/>
        <w:jc w:val="both"/>
        <w:rPr>
          <w:rFonts w:ascii="Euphemia" w:hAnsi="Euphemia" w:cs="Arial"/>
          <w:snapToGrid w:val="0"/>
          <w:sz w:val="24"/>
          <w:szCs w:val="24"/>
        </w:rPr>
      </w:pPr>
      <w:r w:rsidRPr="00332249">
        <w:rPr>
          <w:rFonts w:ascii="Euphemia" w:hAnsi="Euphemia" w:cs="Arial"/>
          <w:snapToGrid w:val="0"/>
          <w:sz w:val="24"/>
          <w:szCs w:val="24"/>
        </w:rPr>
        <w:t>As an active member of the LGPS, a lump sum</w:t>
      </w:r>
      <w:r>
        <w:rPr>
          <w:rFonts w:ascii="Euphemia" w:hAnsi="Euphemia" w:cs="Arial"/>
          <w:snapToGrid w:val="0"/>
          <w:sz w:val="24"/>
          <w:szCs w:val="24"/>
        </w:rPr>
        <w:t xml:space="preserve"> death grant</w:t>
      </w:r>
      <w:r w:rsidRPr="00332249">
        <w:rPr>
          <w:rFonts w:ascii="Euphemia" w:hAnsi="Euphemia" w:cs="Arial"/>
          <w:snapToGrid w:val="0"/>
          <w:sz w:val="24"/>
          <w:szCs w:val="24"/>
        </w:rPr>
        <w:t xml:space="preserve"> of three times your pay may be payable to your beneficiaries if you die. You can tell us who you would like the lump sum death grant payment made to using our nomination form</w:t>
      </w:r>
      <w:r>
        <w:rPr>
          <w:rFonts w:ascii="Euphemia" w:hAnsi="Euphemia" w:cs="Arial"/>
          <w:snapToGrid w:val="0"/>
          <w:sz w:val="24"/>
          <w:szCs w:val="24"/>
        </w:rPr>
        <w:t xml:space="preserve">.  </w:t>
      </w:r>
      <w:r w:rsidR="00407B65">
        <w:rPr>
          <w:rFonts w:ascii="Euphemia" w:hAnsi="Euphemia" w:cs="Arial"/>
          <w:snapToGrid w:val="0"/>
          <w:sz w:val="24"/>
          <w:szCs w:val="24"/>
        </w:rPr>
        <w:t>Our</w:t>
      </w:r>
      <w:r w:rsidRPr="00332249">
        <w:rPr>
          <w:rFonts w:ascii="Euphemia" w:hAnsi="Euphemia" w:cs="Arial"/>
          <w:snapToGrid w:val="0"/>
          <w:sz w:val="24"/>
          <w:szCs w:val="24"/>
        </w:rPr>
        <w:t xml:space="preserve"> nomination form can be found on the </w:t>
      </w:r>
      <w:r w:rsidRPr="00332249">
        <w:rPr>
          <w:rFonts w:ascii="Euphemia" w:hAnsi="Euphemia" w:cs="Arial"/>
          <w:b/>
          <w:snapToGrid w:val="0"/>
          <w:sz w:val="24"/>
          <w:szCs w:val="24"/>
        </w:rPr>
        <w:t>forms and publications</w:t>
      </w:r>
      <w:r w:rsidRPr="00332249">
        <w:rPr>
          <w:rFonts w:ascii="Euphemia" w:hAnsi="Euphemia" w:cs="Arial"/>
          <w:snapToGrid w:val="0"/>
          <w:sz w:val="24"/>
          <w:szCs w:val="24"/>
        </w:rPr>
        <w:t xml:space="preserve"> area of our </w:t>
      </w:r>
      <w:r>
        <w:rPr>
          <w:rFonts w:ascii="Euphemia" w:hAnsi="Euphemia" w:cs="Arial"/>
          <w:snapToGrid w:val="0"/>
          <w:sz w:val="24"/>
          <w:szCs w:val="24"/>
        </w:rPr>
        <w:t xml:space="preserve">website </w:t>
      </w:r>
      <w:hyperlink r:id="rId18" w:history="1">
        <w:r w:rsidRPr="00101B2B">
          <w:rPr>
            <w:rStyle w:val="Hyperlink"/>
            <w:rFonts w:ascii="Euphemia" w:hAnsi="Euphemia" w:cs="Arial"/>
            <w:snapToGrid w:val="0"/>
            <w:sz w:val="24"/>
            <w:szCs w:val="24"/>
          </w:rPr>
          <w:t>www.highlandpensionfund.org</w:t>
        </w:r>
      </w:hyperlink>
      <w:r>
        <w:rPr>
          <w:rFonts w:ascii="Euphemia" w:hAnsi="Euphemia" w:cs="Arial"/>
          <w:snapToGrid w:val="0"/>
          <w:sz w:val="24"/>
          <w:szCs w:val="24"/>
        </w:rPr>
        <w:t xml:space="preserve">.  </w:t>
      </w:r>
      <w:r w:rsidRPr="00332249">
        <w:rPr>
          <w:rFonts w:ascii="Euphemia" w:hAnsi="Euphemia" w:cs="Arial"/>
          <w:snapToGrid w:val="0"/>
          <w:sz w:val="24"/>
          <w:szCs w:val="24"/>
        </w:rPr>
        <w:t xml:space="preserve">Alternatively, you can request a form by email or telephone (Contact details can be found </w:t>
      </w:r>
      <w:r w:rsidR="00CB5786">
        <w:rPr>
          <w:rFonts w:ascii="Euphemia" w:hAnsi="Euphemia" w:cs="Arial"/>
          <w:snapToGrid w:val="0"/>
          <w:sz w:val="24"/>
          <w:szCs w:val="24"/>
        </w:rPr>
        <w:t>at the end of this newsletter</w:t>
      </w:r>
      <w:r w:rsidRPr="00332249">
        <w:rPr>
          <w:rFonts w:ascii="Euphemia" w:hAnsi="Euphemia" w:cs="Arial"/>
          <w:snapToGrid w:val="0"/>
          <w:sz w:val="24"/>
          <w:szCs w:val="24"/>
        </w:rPr>
        <w:t>).</w:t>
      </w:r>
    </w:p>
    <w:p w:rsidR="00CB5786" w:rsidRPr="00B37933" w:rsidRDefault="00CB5786" w:rsidP="00CB5786">
      <w:pPr>
        <w:spacing w:after="0" w:line="240" w:lineRule="auto"/>
        <w:ind w:left="-426" w:right="-472"/>
        <w:jc w:val="both"/>
        <w:rPr>
          <w:rFonts w:ascii="Euphemia" w:hAnsi="Euphemia" w:cs="Arial"/>
          <w:snapToGrid w:val="0"/>
          <w:sz w:val="24"/>
          <w:szCs w:val="24"/>
        </w:rPr>
      </w:pPr>
    </w:p>
    <w:p w:rsidR="00332249" w:rsidRDefault="00332249" w:rsidP="00CB5786">
      <w:pPr>
        <w:spacing w:after="0" w:line="240" w:lineRule="auto"/>
        <w:ind w:left="-426" w:right="-472"/>
        <w:jc w:val="both"/>
        <w:rPr>
          <w:rFonts w:ascii="Euphemia" w:hAnsi="Euphemia" w:cs="Arial"/>
          <w:snapToGrid w:val="0"/>
          <w:sz w:val="24"/>
          <w:szCs w:val="24"/>
        </w:rPr>
      </w:pPr>
      <w:r w:rsidRPr="00332249">
        <w:rPr>
          <w:rFonts w:ascii="Euphemia" w:hAnsi="Euphemia" w:cs="Arial"/>
          <w:snapToGrid w:val="0"/>
          <w:sz w:val="24"/>
          <w:szCs w:val="24"/>
        </w:rPr>
        <w:t>You can revise your nomination at any time by completing a new nomination form.</w:t>
      </w:r>
      <w:r w:rsidR="00CB5786">
        <w:rPr>
          <w:rFonts w:ascii="Euphemia" w:hAnsi="Euphemia" w:cs="Arial"/>
          <w:snapToGrid w:val="0"/>
          <w:sz w:val="24"/>
          <w:szCs w:val="24"/>
        </w:rPr>
        <w:t xml:space="preserve">  I</w:t>
      </w:r>
      <w:r w:rsidRPr="00332249">
        <w:rPr>
          <w:rFonts w:ascii="Euphemia" w:hAnsi="Euphemia" w:cs="Arial"/>
          <w:snapToGrid w:val="0"/>
          <w:sz w:val="24"/>
          <w:szCs w:val="24"/>
        </w:rPr>
        <w:t xml:space="preserve">t is important to </w:t>
      </w:r>
      <w:r>
        <w:rPr>
          <w:rFonts w:ascii="Euphemia" w:hAnsi="Euphemia" w:cs="Arial"/>
          <w:snapToGrid w:val="0"/>
          <w:sz w:val="24"/>
          <w:szCs w:val="24"/>
        </w:rPr>
        <w:t>ensure your nominated beneficiaries are kept up to date.</w:t>
      </w:r>
    </w:p>
    <w:p w:rsidR="00CB5786" w:rsidRPr="00F15901" w:rsidRDefault="00CB5786" w:rsidP="00CB5786">
      <w:pPr>
        <w:spacing w:after="0" w:line="240" w:lineRule="auto"/>
        <w:ind w:left="-426" w:right="-472"/>
        <w:jc w:val="both"/>
        <w:rPr>
          <w:sz w:val="36"/>
          <w:szCs w:val="36"/>
        </w:rPr>
      </w:pPr>
    </w:p>
    <w:p w:rsidR="00CB5786" w:rsidRPr="00A83E28" w:rsidRDefault="00CB5786" w:rsidP="005653C5">
      <w:pPr>
        <w:spacing w:after="0" w:line="240" w:lineRule="auto"/>
        <w:ind w:left="-425" w:right="-471"/>
        <w:jc w:val="both"/>
        <w:rPr>
          <w:rFonts w:asciiTheme="majorHAnsi" w:eastAsiaTheme="majorEastAsia" w:hAnsiTheme="majorHAnsi" w:cstheme="majorBidi"/>
          <w:b/>
          <w:color w:val="430086"/>
          <w:spacing w:val="5"/>
          <w:kern w:val="28"/>
          <w:sz w:val="44"/>
          <w:szCs w:val="44"/>
        </w:rPr>
      </w:pPr>
      <w:r w:rsidRPr="00A83E28">
        <w:rPr>
          <w:rFonts w:asciiTheme="majorHAnsi" w:eastAsiaTheme="majorEastAsia" w:hAnsiTheme="majorHAnsi" w:cstheme="majorBidi"/>
          <w:b/>
          <w:color w:val="430086"/>
          <w:spacing w:val="5"/>
          <w:kern w:val="28"/>
          <w:sz w:val="44"/>
          <w:szCs w:val="44"/>
        </w:rPr>
        <w:t>Are your personal details up to date?</w:t>
      </w:r>
    </w:p>
    <w:p w:rsidR="005653C5" w:rsidRDefault="005653C5" w:rsidP="005653C5">
      <w:pPr>
        <w:autoSpaceDE w:val="0"/>
        <w:autoSpaceDN w:val="0"/>
        <w:adjustRightInd w:val="0"/>
        <w:spacing w:after="0" w:line="240" w:lineRule="auto"/>
        <w:ind w:left="-425" w:right="-471"/>
        <w:jc w:val="both"/>
        <w:rPr>
          <w:rFonts w:ascii="Euphemia" w:hAnsi="Euphemia" w:cs="Arial"/>
          <w:snapToGrid w:val="0"/>
          <w:sz w:val="24"/>
          <w:szCs w:val="24"/>
        </w:rPr>
      </w:pPr>
    </w:p>
    <w:p w:rsidR="00CB5786" w:rsidRPr="00CB5786" w:rsidRDefault="00CB5786" w:rsidP="005653C5">
      <w:pPr>
        <w:autoSpaceDE w:val="0"/>
        <w:autoSpaceDN w:val="0"/>
        <w:adjustRightInd w:val="0"/>
        <w:spacing w:after="0" w:line="240" w:lineRule="auto"/>
        <w:ind w:left="-425" w:right="-471"/>
        <w:jc w:val="both"/>
        <w:rPr>
          <w:rFonts w:ascii="Euphemia" w:hAnsi="Euphemia" w:cs="Arial"/>
          <w:snapToGrid w:val="0"/>
          <w:sz w:val="24"/>
          <w:szCs w:val="24"/>
        </w:rPr>
      </w:pPr>
      <w:r w:rsidRPr="00CB5786">
        <w:rPr>
          <w:rFonts w:ascii="Euphemia" w:hAnsi="Euphemia" w:cs="Arial"/>
          <w:snapToGrid w:val="0"/>
          <w:sz w:val="24"/>
          <w:szCs w:val="24"/>
        </w:rPr>
        <w:t xml:space="preserve">It is important that </w:t>
      </w:r>
      <w:r w:rsidR="00407B65">
        <w:rPr>
          <w:rFonts w:ascii="Euphemia" w:hAnsi="Euphemia" w:cs="Arial"/>
          <w:snapToGrid w:val="0"/>
          <w:sz w:val="24"/>
          <w:szCs w:val="24"/>
        </w:rPr>
        <w:t xml:space="preserve">the information we hold about you is </w:t>
      </w:r>
      <w:r w:rsidRPr="00CB5786">
        <w:rPr>
          <w:rFonts w:ascii="Euphemia" w:hAnsi="Euphemia" w:cs="Arial"/>
          <w:snapToGrid w:val="0"/>
          <w:sz w:val="24"/>
          <w:szCs w:val="24"/>
        </w:rPr>
        <w:t>accurate. To ensure this happens and that our records are correct, please contact us to confirm a change of address, name</w:t>
      </w:r>
      <w:r w:rsidR="00407B65">
        <w:rPr>
          <w:rFonts w:ascii="Euphemia" w:hAnsi="Euphemia" w:cs="Arial"/>
          <w:snapToGrid w:val="0"/>
          <w:sz w:val="24"/>
          <w:szCs w:val="24"/>
        </w:rPr>
        <w:t>, marital status</w:t>
      </w:r>
      <w:r w:rsidRPr="00CB5786">
        <w:rPr>
          <w:rFonts w:ascii="Euphemia" w:hAnsi="Euphemia" w:cs="Arial"/>
          <w:snapToGrid w:val="0"/>
          <w:sz w:val="24"/>
          <w:szCs w:val="24"/>
        </w:rPr>
        <w:t xml:space="preserve"> or other key information that you think we should know about as soon as possible.</w:t>
      </w:r>
    </w:p>
    <w:p w:rsidR="00332249" w:rsidRDefault="00332249" w:rsidP="00CB5786">
      <w:pPr>
        <w:spacing w:after="0" w:line="240" w:lineRule="auto"/>
        <w:ind w:left="-426" w:right="-472"/>
        <w:jc w:val="both"/>
        <w:rPr>
          <w:sz w:val="24"/>
          <w:szCs w:val="24"/>
        </w:rPr>
      </w:pPr>
    </w:p>
    <w:p w:rsidR="00F8486F" w:rsidRDefault="00F8486F" w:rsidP="00F8486F">
      <w:pPr>
        <w:ind w:left="-284" w:right="-427"/>
        <w:jc w:val="center"/>
        <w:rPr>
          <w:rFonts w:ascii="Arial Black" w:hAnsi="Arial Black" w:cs="Aharoni"/>
          <w:b/>
          <w:noProof/>
          <w:color w:val="000000" w:themeColor="text1"/>
          <w:sz w:val="36"/>
          <w:szCs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p w:rsidR="00F8486F" w:rsidRPr="00F8486F" w:rsidRDefault="00F8486F" w:rsidP="00F8486F">
      <w:pPr>
        <w:ind w:left="-426" w:right="-472"/>
        <w:jc w:val="center"/>
        <w:rPr>
          <w:rFonts w:asciiTheme="majorHAnsi" w:eastAsiaTheme="majorEastAsia" w:hAnsiTheme="majorHAnsi" w:cstheme="majorBidi"/>
          <w:b/>
          <w:color w:val="430086"/>
          <w:spacing w:val="5"/>
          <w:kern w:val="28"/>
          <w:sz w:val="44"/>
          <w:szCs w:val="44"/>
        </w:rPr>
      </w:pPr>
      <w:r w:rsidRPr="00F8486F">
        <w:rPr>
          <w:rFonts w:asciiTheme="majorHAnsi" w:eastAsiaTheme="majorEastAsia" w:hAnsiTheme="majorHAnsi" w:cstheme="majorBidi"/>
          <w:b/>
          <w:color w:val="430086"/>
          <w:spacing w:val="5"/>
          <w:kern w:val="28"/>
          <w:sz w:val="44"/>
          <w:szCs w:val="44"/>
        </w:rPr>
        <w:t>Our Contact details</w:t>
      </w:r>
    </w:p>
    <w:p w:rsidR="00F8486F" w:rsidRPr="00F8486F" w:rsidRDefault="00F8486F" w:rsidP="00F8486F">
      <w:pPr>
        <w:spacing w:after="0" w:line="240" w:lineRule="auto"/>
        <w:ind w:left="-426" w:right="-472"/>
        <w:jc w:val="center"/>
        <w:rPr>
          <w:rFonts w:ascii="Arial" w:hAnsi="Arial" w:cs="Arial"/>
          <w:sz w:val="28"/>
          <w:szCs w:val="28"/>
          <w:lang w:eastAsia="en-GB"/>
        </w:rPr>
      </w:pPr>
      <w:r w:rsidRPr="00F8486F">
        <w:rPr>
          <w:rFonts w:ascii="Arial" w:hAnsi="Arial" w:cs="Arial"/>
          <w:sz w:val="28"/>
          <w:szCs w:val="28"/>
          <w:lang w:eastAsia="en-GB"/>
        </w:rPr>
        <w:t>The Pensions Section</w:t>
      </w:r>
    </w:p>
    <w:p w:rsidR="00F8486F" w:rsidRPr="00F8486F" w:rsidRDefault="00F8486F" w:rsidP="00F8486F">
      <w:pPr>
        <w:spacing w:after="0" w:line="240" w:lineRule="auto"/>
        <w:ind w:left="-426" w:right="-472"/>
        <w:jc w:val="center"/>
        <w:rPr>
          <w:rFonts w:ascii="Arial" w:hAnsi="Arial" w:cs="Arial"/>
          <w:sz w:val="28"/>
          <w:szCs w:val="28"/>
          <w:lang w:eastAsia="en-GB"/>
        </w:rPr>
      </w:pPr>
      <w:r w:rsidRPr="00F8486F">
        <w:rPr>
          <w:rFonts w:ascii="Arial" w:hAnsi="Arial" w:cs="Arial"/>
          <w:sz w:val="28"/>
          <w:szCs w:val="28"/>
          <w:lang w:eastAsia="en-GB"/>
        </w:rPr>
        <w:t>Corporate Resources Service</w:t>
      </w:r>
    </w:p>
    <w:p w:rsidR="00F8486F" w:rsidRPr="00F8486F" w:rsidRDefault="00F8486F" w:rsidP="00F8486F">
      <w:pPr>
        <w:spacing w:after="0" w:line="240" w:lineRule="auto"/>
        <w:ind w:left="-426" w:right="-472"/>
        <w:jc w:val="center"/>
        <w:rPr>
          <w:rFonts w:ascii="Arial" w:hAnsi="Arial" w:cs="Arial"/>
          <w:sz w:val="28"/>
          <w:szCs w:val="28"/>
          <w:lang w:eastAsia="en-GB"/>
        </w:rPr>
      </w:pPr>
      <w:r w:rsidRPr="00F8486F">
        <w:rPr>
          <w:rFonts w:ascii="Arial" w:hAnsi="Arial" w:cs="Arial"/>
          <w:sz w:val="28"/>
          <w:szCs w:val="28"/>
          <w:lang w:eastAsia="en-GB"/>
        </w:rPr>
        <w:t>The Highland Council</w:t>
      </w:r>
    </w:p>
    <w:p w:rsidR="00F8486F" w:rsidRPr="00F8486F" w:rsidRDefault="00F8486F" w:rsidP="00F8486F">
      <w:pPr>
        <w:spacing w:after="0" w:line="240" w:lineRule="auto"/>
        <w:ind w:left="-426" w:right="-472"/>
        <w:jc w:val="center"/>
        <w:rPr>
          <w:rFonts w:ascii="Arial" w:hAnsi="Arial" w:cs="Arial"/>
          <w:sz w:val="28"/>
          <w:szCs w:val="28"/>
          <w:lang w:eastAsia="en-GB"/>
        </w:rPr>
      </w:pPr>
      <w:proofErr w:type="spellStart"/>
      <w:r w:rsidRPr="00F8486F">
        <w:rPr>
          <w:rFonts w:ascii="Arial" w:hAnsi="Arial" w:cs="Arial"/>
          <w:sz w:val="28"/>
          <w:szCs w:val="28"/>
          <w:lang w:eastAsia="en-GB"/>
        </w:rPr>
        <w:t>Glenurquhart</w:t>
      </w:r>
      <w:proofErr w:type="spellEnd"/>
      <w:r w:rsidRPr="00F8486F">
        <w:rPr>
          <w:rFonts w:ascii="Arial" w:hAnsi="Arial" w:cs="Arial"/>
          <w:sz w:val="28"/>
          <w:szCs w:val="28"/>
          <w:lang w:eastAsia="en-GB"/>
        </w:rPr>
        <w:t xml:space="preserve"> Road</w:t>
      </w:r>
    </w:p>
    <w:p w:rsidR="00F8486F" w:rsidRPr="00F8486F" w:rsidRDefault="00F8486F" w:rsidP="00F8486F">
      <w:pPr>
        <w:spacing w:after="0" w:line="240" w:lineRule="auto"/>
        <w:ind w:left="-426" w:right="-472"/>
        <w:jc w:val="center"/>
        <w:rPr>
          <w:rFonts w:ascii="Arial" w:hAnsi="Arial" w:cs="Arial"/>
          <w:sz w:val="28"/>
          <w:szCs w:val="28"/>
          <w:lang w:eastAsia="en-GB"/>
        </w:rPr>
      </w:pPr>
      <w:r w:rsidRPr="00F8486F">
        <w:rPr>
          <w:rFonts w:ascii="Arial" w:hAnsi="Arial" w:cs="Arial"/>
          <w:sz w:val="28"/>
          <w:szCs w:val="28"/>
          <w:lang w:eastAsia="en-GB"/>
        </w:rPr>
        <w:t>Inverness</w:t>
      </w:r>
    </w:p>
    <w:p w:rsidR="00F8486F" w:rsidRPr="00F8486F" w:rsidRDefault="00F8486F" w:rsidP="00F8486F">
      <w:pPr>
        <w:spacing w:after="0" w:line="240" w:lineRule="auto"/>
        <w:ind w:left="-426" w:right="-472"/>
        <w:jc w:val="center"/>
        <w:rPr>
          <w:rFonts w:ascii="Arial" w:hAnsi="Arial" w:cs="Arial"/>
          <w:sz w:val="28"/>
          <w:szCs w:val="28"/>
          <w:lang w:eastAsia="en-GB"/>
        </w:rPr>
      </w:pPr>
      <w:r w:rsidRPr="00F8486F">
        <w:rPr>
          <w:rFonts w:ascii="Arial" w:hAnsi="Arial" w:cs="Arial"/>
          <w:sz w:val="28"/>
          <w:szCs w:val="28"/>
          <w:lang w:eastAsia="en-GB"/>
        </w:rPr>
        <w:t>IV3 5NX</w:t>
      </w:r>
    </w:p>
    <w:p w:rsidR="00F8486F" w:rsidRPr="00F8486F" w:rsidRDefault="00F8486F" w:rsidP="00F8486F">
      <w:pPr>
        <w:spacing w:after="0" w:line="240" w:lineRule="auto"/>
        <w:ind w:left="-426" w:right="-472"/>
        <w:jc w:val="center"/>
        <w:rPr>
          <w:rFonts w:ascii="Arial" w:hAnsi="Arial" w:cs="Arial"/>
          <w:sz w:val="20"/>
          <w:szCs w:val="20"/>
          <w:lang w:eastAsia="en-GB"/>
        </w:rPr>
      </w:pPr>
    </w:p>
    <w:p w:rsidR="00F8486F" w:rsidRPr="009557D2" w:rsidRDefault="00F8486F" w:rsidP="00F8486F">
      <w:pPr>
        <w:spacing w:after="0" w:line="240" w:lineRule="auto"/>
        <w:ind w:left="-426" w:right="-472"/>
        <w:jc w:val="center"/>
        <w:rPr>
          <w:rFonts w:ascii="Arial" w:hAnsi="Arial" w:cs="Arial"/>
          <w:sz w:val="32"/>
          <w:szCs w:val="32"/>
          <w:lang w:eastAsia="en-GB"/>
        </w:rPr>
      </w:pPr>
      <w:r w:rsidRPr="009557D2">
        <w:rPr>
          <w:rFonts w:ascii="Wingdings" w:hAnsi="Wingdings" w:cs="Arial"/>
          <w:sz w:val="40"/>
          <w:szCs w:val="40"/>
          <w:lang w:eastAsia="en-GB"/>
        </w:rPr>
        <w:t></w:t>
      </w:r>
      <w:r>
        <w:rPr>
          <w:rFonts w:ascii="Arial" w:hAnsi="Arial" w:cs="Arial"/>
          <w:sz w:val="40"/>
          <w:szCs w:val="40"/>
          <w:lang w:eastAsia="en-GB"/>
        </w:rPr>
        <w:t xml:space="preserve"> </w:t>
      </w:r>
      <w:r w:rsidRPr="007D79FC">
        <w:rPr>
          <w:rFonts w:ascii="Arial" w:hAnsi="Arial" w:cs="Arial"/>
          <w:sz w:val="28"/>
          <w:szCs w:val="28"/>
          <w:lang w:eastAsia="en-GB"/>
        </w:rPr>
        <w:t>Telephone: 01463 702441</w:t>
      </w:r>
    </w:p>
    <w:p w:rsidR="00F8486F" w:rsidRPr="007D79FC" w:rsidRDefault="00F8486F" w:rsidP="00F8486F">
      <w:pPr>
        <w:spacing w:after="0" w:line="240" w:lineRule="auto"/>
        <w:ind w:left="-426" w:right="-472"/>
        <w:jc w:val="center"/>
        <w:rPr>
          <w:rFonts w:ascii="Arial" w:hAnsi="Arial" w:cs="Arial"/>
          <w:sz w:val="28"/>
          <w:szCs w:val="28"/>
          <w:lang w:eastAsia="en-GB"/>
        </w:rPr>
      </w:pPr>
      <w:r w:rsidRPr="009557D2">
        <w:rPr>
          <w:rFonts w:ascii="Wingdings" w:hAnsi="Wingdings" w:cs="Arial"/>
          <w:sz w:val="52"/>
          <w:szCs w:val="52"/>
          <w:lang w:eastAsia="en-GB"/>
        </w:rPr>
        <w:t></w:t>
      </w:r>
      <w:r w:rsidRPr="009557D2">
        <w:rPr>
          <w:rFonts w:ascii="Arial" w:hAnsi="Arial" w:cs="Arial"/>
          <w:sz w:val="32"/>
          <w:szCs w:val="32"/>
          <w:lang w:eastAsia="en-GB"/>
        </w:rPr>
        <w:t xml:space="preserve"> </w:t>
      </w:r>
      <w:r w:rsidRPr="007D79FC">
        <w:rPr>
          <w:rFonts w:ascii="Arial" w:hAnsi="Arial" w:cs="Arial"/>
          <w:sz w:val="28"/>
          <w:szCs w:val="28"/>
          <w:lang w:eastAsia="en-GB"/>
        </w:rPr>
        <w:t xml:space="preserve">Website: </w:t>
      </w:r>
      <w:hyperlink r:id="rId19" w:history="1">
        <w:r w:rsidRPr="007D79FC">
          <w:rPr>
            <w:rFonts w:ascii="Arial" w:hAnsi="Arial" w:cs="Arial"/>
            <w:sz w:val="28"/>
            <w:szCs w:val="28"/>
            <w:lang w:eastAsia="en-GB"/>
          </w:rPr>
          <w:t>www.highlandpensionfund.org</w:t>
        </w:r>
      </w:hyperlink>
    </w:p>
    <w:p w:rsidR="00F8486F" w:rsidRDefault="00F8486F" w:rsidP="00F8486F">
      <w:pPr>
        <w:spacing w:after="0" w:line="240" w:lineRule="auto"/>
        <w:ind w:left="-426" w:right="-472"/>
        <w:jc w:val="center"/>
        <w:rPr>
          <w:rFonts w:ascii="Arial" w:hAnsi="Arial" w:cs="Arial"/>
          <w:sz w:val="28"/>
          <w:szCs w:val="28"/>
          <w:lang w:eastAsia="en-GB"/>
        </w:rPr>
      </w:pPr>
      <w:r>
        <w:rPr>
          <w:rFonts w:ascii="Arial" w:hAnsi="Arial" w:cs="Arial"/>
          <w:sz w:val="40"/>
          <w:szCs w:val="40"/>
          <w:lang w:eastAsia="en-GB"/>
        </w:rPr>
        <w:t xml:space="preserve">@ </w:t>
      </w:r>
      <w:r w:rsidRPr="007D79FC">
        <w:rPr>
          <w:rFonts w:ascii="Arial" w:hAnsi="Arial" w:cs="Arial"/>
          <w:sz w:val="28"/>
          <w:szCs w:val="28"/>
          <w:lang w:eastAsia="en-GB"/>
        </w:rPr>
        <w:t>Email: pensions.section@highland.gov.uk</w:t>
      </w:r>
    </w:p>
    <w:p w:rsidR="00F8486F" w:rsidRDefault="00F8486F" w:rsidP="00F8486F">
      <w:pPr>
        <w:ind w:left="-426" w:right="-472"/>
        <w:jc w:val="center"/>
        <w:rPr>
          <w:rFonts w:ascii="Arial" w:hAnsi="Arial" w:cs="Arial"/>
          <w:sz w:val="28"/>
          <w:szCs w:val="28"/>
          <w:lang w:eastAsia="en-GB"/>
        </w:rPr>
      </w:pPr>
    </w:p>
    <w:p w:rsidR="00F8486F" w:rsidRDefault="00F8486F" w:rsidP="00F8486F">
      <w:pPr>
        <w:autoSpaceDE w:val="0"/>
        <w:autoSpaceDN w:val="0"/>
        <w:adjustRightInd w:val="0"/>
        <w:ind w:left="-426" w:right="-472"/>
        <w:jc w:val="center"/>
        <w:rPr>
          <w:rFonts w:ascii="Euphemia" w:hAnsi="Euphemia" w:cs="Arial"/>
          <w:snapToGrid w:val="0"/>
          <w:sz w:val="24"/>
          <w:szCs w:val="24"/>
        </w:rPr>
      </w:pPr>
      <w:r w:rsidRPr="00F8486F">
        <w:rPr>
          <w:rFonts w:ascii="Euphemia" w:hAnsi="Euphemia" w:cs="Arial"/>
          <w:snapToGrid w:val="0"/>
          <w:sz w:val="24"/>
          <w:szCs w:val="24"/>
        </w:rPr>
        <w:t xml:space="preserve">We welcome your feedback on any of the services we provide as well as any suggestion of what you would like to see in future editions of our </w:t>
      </w:r>
      <w:r>
        <w:rPr>
          <w:rFonts w:ascii="Euphemia" w:hAnsi="Euphemia" w:cs="Arial"/>
          <w:snapToGrid w:val="0"/>
          <w:sz w:val="24"/>
          <w:szCs w:val="24"/>
        </w:rPr>
        <w:t>n</w:t>
      </w:r>
      <w:r w:rsidRPr="00F8486F">
        <w:rPr>
          <w:rFonts w:ascii="Euphemia" w:hAnsi="Euphemia" w:cs="Arial"/>
          <w:snapToGrid w:val="0"/>
          <w:sz w:val="24"/>
          <w:szCs w:val="24"/>
        </w:rPr>
        <w:t>ewsletters.</w:t>
      </w:r>
    </w:p>
    <w:sectPr w:rsidR="00F8486F" w:rsidSect="00F0207E">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tro Book">
    <w:altName w:val="Intro Book"/>
    <w:panose1 w:val="00000000000000000000"/>
    <w:charset w:val="00"/>
    <w:family w:val="swiss"/>
    <w:notTrueType/>
    <w:pitch w:val="default"/>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Euphemia">
    <w:panose1 w:val="020B0503040102020104"/>
    <w:charset w:val="00"/>
    <w:family w:val="swiss"/>
    <w:pitch w:val="variable"/>
    <w:sig w:usb0="8000006F" w:usb1="0000004A" w:usb2="00002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C01EDA"/>
    <w:multiLevelType w:val="hybridMultilevel"/>
    <w:tmpl w:val="C9F1B6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D96F04"/>
    <w:multiLevelType w:val="hybridMultilevel"/>
    <w:tmpl w:val="824E76E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nsid w:val="0BC81DA3"/>
    <w:multiLevelType w:val="hybridMultilevel"/>
    <w:tmpl w:val="E9B0D7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58A3176"/>
    <w:multiLevelType w:val="hybridMultilevel"/>
    <w:tmpl w:val="9370948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nsid w:val="414B2B2E"/>
    <w:multiLevelType w:val="hybridMultilevel"/>
    <w:tmpl w:val="A1FA749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64E"/>
    <w:rsid w:val="00001441"/>
    <w:rsid w:val="00002084"/>
    <w:rsid w:val="0000246A"/>
    <w:rsid w:val="00002495"/>
    <w:rsid w:val="00003610"/>
    <w:rsid w:val="000037D1"/>
    <w:rsid w:val="00004839"/>
    <w:rsid w:val="00005842"/>
    <w:rsid w:val="000068EC"/>
    <w:rsid w:val="00007308"/>
    <w:rsid w:val="00007518"/>
    <w:rsid w:val="000106AB"/>
    <w:rsid w:val="00010EAC"/>
    <w:rsid w:val="00011475"/>
    <w:rsid w:val="00011A0A"/>
    <w:rsid w:val="00013653"/>
    <w:rsid w:val="000137D1"/>
    <w:rsid w:val="000154D5"/>
    <w:rsid w:val="0001629A"/>
    <w:rsid w:val="00016DCB"/>
    <w:rsid w:val="00017A7D"/>
    <w:rsid w:val="00017CF5"/>
    <w:rsid w:val="0002122A"/>
    <w:rsid w:val="00021806"/>
    <w:rsid w:val="00022D24"/>
    <w:rsid w:val="00023158"/>
    <w:rsid w:val="00023627"/>
    <w:rsid w:val="000245BC"/>
    <w:rsid w:val="00024A38"/>
    <w:rsid w:val="00025604"/>
    <w:rsid w:val="00032C16"/>
    <w:rsid w:val="00034D4C"/>
    <w:rsid w:val="00035A68"/>
    <w:rsid w:val="000364A6"/>
    <w:rsid w:val="00036F1B"/>
    <w:rsid w:val="00037831"/>
    <w:rsid w:val="000411DB"/>
    <w:rsid w:val="00042F4F"/>
    <w:rsid w:val="000431BF"/>
    <w:rsid w:val="00043869"/>
    <w:rsid w:val="00045012"/>
    <w:rsid w:val="00045B58"/>
    <w:rsid w:val="000474FC"/>
    <w:rsid w:val="00047781"/>
    <w:rsid w:val="00047F2A"/>
    <w:rsid w:val="00050507"/>
    <w:rsid w:val="00050E4B"/>
    <w:rsid w:val="000513BF"/>
    <w:rsid w:val="00052A2E"/>
    <w:rsid w:val="000545C6"/>
    <w:rsid w:val="00054A2A"/>
    <w:rsid w:val="00061254"/>
    <w:rsid w:val="00061D49"/>
    <w:rsid w:val="00063409"/>
    <w:rsid w:val="00065F71"/>
    <w:rsid w:val="0006612F"/>
    <w:rsid w:val="0006660D"/>
    <w:rsid w:val="0006755D"/>
    <w:rsid w:val="00070E53"/>
    <w:rsid w:val="00071282"/>
    <w:rsid w:val="000712DF"/>
    <w:rsid w:val="0007426A"/>
    <w:rsid w:val="0007446B"/>
    <w:rsid w:val="0007746D"/>
    <w:rsid w:val="00077674"/>
    <w:rsid w:val="00077AE6"/>
    <w:rsid w:val="0008073F"/>
    <w:rsid w:val="00080AF8"/>
    <w:rsid w:val="00083E4E"/>
    <w:rsid w:val="00084505"/>
    <w:rsid w:val="00086764"/>
    <w:rsid w:val="00091CBE"/>
    <w:rsid w:val="00091E8C"/>
    <w:rsid w:val="000928BE"/>
    <w:rsid w:val="00093516"/>
    <w:rsid w:val="000942FF"/>
    <w:rsid w:val="00094479"/>
    <w:rsid w:val="000953B2"/>
    <w:rsid w:val="00095761"/>
    <w:rsid w:val="00095961"/>
    <w:rsid w:val="000A0237"/>
    <w:rsid w:val="000A0388"/>
    <w:rsid w:val="000A16BA"/>
    <w:rsid w:val="000A272E"/>
    <w:rsid w:val="000A2B0D"/>
    <w:rsid w:val="000A484E"/>
    <w:rsid w:val="000A554C"/>
    <w:rsid w:val="000A643D"/>
    <w:rsid w:val="000A6C16"/>
    <w:rsid w:val="000A7CD4"/>
    <w:rsid w:val="000B03B8"/>
    <w:rsid w:val="000B2258"/>
    <w:rsid w:val="000B2AB5"/>
    <w:rsid w:val="000B47F1"/>
    <w:rsid w:val="000B5C10"/>
    <w:rsid w:val="000B6F27"/>
    <w:rsid w:val="000B7065"/>
    <w:rsid w:val="000B7427"/>
    <w:rsid w:val="000B7726"/>
    <w:rsid w:val="000C0BE7"/>
    <w:rsid w:val="000C1A82"/>
    <w:rsid w:val="000C1F51"/>
    <w:rsid w:val="000C2916"/>
    <w:rsid w:val="000C2B89"/>
    <w:rsid w:val="000C3570"/>
    <w:rsid w:val="000C466E"/>
    <w:rsid w:val="000C52E6"/>
    <w:rsid w:val="000C54D2"/>
    <w:rsid w:val="000D0687"/>
    <w:rsid w:val="000D0C60"/>
    <w:rsid w:val="000D213A"/>
    <w:rsid w:val="000D2795"/>
    <w:rsid w:val="000D27B1"/>
    <w:rsid w:val="000D56A5"/>
    <w:rsid w:val="000D61AF"/>
    <w:rsid w:val="000D61F6"/>
    <w:rsid w:val="000D6F36"/>
    <w:rsid w:val="000D7057"/>
    <w:rsid w:val="000D7099"/>
    <w:rsid w:val="000E1856"/>
    <w:rsid w:val="000E24A2"/>
    <w:rsid w:val="000E28B7"/>
    <w:rsid w:val="000E3543"/>
    <w:rsid w:val="000E35F1"/>
    <w:rsid w:val="000E3705"/>
    <w:rsid w:val="000E37CB"/>
    <w:rsid w:val="000E411F"/>
    <w:rsid w:val="000E49BD"/>
    <w:rsid w:val="000E4A32"/>
    <w:rsid w:val="000E50C7"/>
    <w:rsid w:val="000F06E6"/>
    <w:rsid w:val="000F1D3E"/>
    <w:rsid w:val="000F1E8C"/>
    <w:rsid w:val="000F2133"/>
    <w:rsid w:val="000F54D4"/>
    <w:rsid w:val="001027E6"/>
    <w:rsid w:val="0010443C"/>
    <w:rsid w:val="001049E0"/>
    <w:rsid w:val="00104A7D"/>
    <w:rsid w:val="001052C8"/>
    <w:rsid w:val="001060CD"/>
    <w:rsid w:val="001101BD"/>
    <w:rsid w:val="00111D69"/>
    <w:rsid w:val="00111F3F"/>
    <w:rsid w:val="001147E1"/>
    <w:rsid w:val="00114C1C"/>
    <w:rsid w:val="0011638A"/>
    <w:rsid w:val="00117A7E"/>
    <w:rsid w:val="001202C7"/>
    <w:rsid w:val="00121A46"/>
    <w:rsid w:val="001223BD"/>
    <w:rsid w:val="001237C2"/>
    <w:rsid w:val="00124521"/>
    <w:rsid w:val="00124E1B"/>
    <w:rsid w:val="00124FC7"/>
    <w:rsid w:val="0012714E"/>
    <w:rsid w:val="001329BC"/>
    <w:rsid w:val="00132BBE"/>
    <w:rsid w:val="00135FF2"/>
    <w:rsid w:val="001369D3"/>
    <w:rsid w:val="00136F0E"/>
    <w:rsid w:val="00137DAE"/>
    <w:rsid w:val="00140F05"/>
    <w:rsid w:val="00141DC2"/>
    <w:rsid w:val="00145195"/>
    <w:rsid w:val="00146BBF"/>
    <w:rsid w:val="00147CA2"/>
    <w:rsid w:val="001538DD"/>
    <w:rsid w:val="001549F6"/>
    <w:rsid w:val="001563C6"/>
    <w:rsid w:val="001572A7"/>
    <w:rsid w:val="00157324"/>
    <w:rsid w:val="00160B51"/>
    <w:rsid w:val="00163885"/>
    <w:rsid w:val="0016455F"/>
    <w:rsid w:val="00165A7B"/>
    <w:rsid w:val="001677FE"/>
    <w:rsid w:val="00170340"/>
    <w:rsid w:val="00170F63"/>
    <w:rsid w:val="0017119F"/>
    <w:rsid w:val="001715D5"/>
    <w:rsid w:val="00172060"/>
    <w:rsid w:val="00172DC5"/>
    <w:rsid w:val="00177032"/>
    <w:rsid w:val="0017735A"/>
    <w:rsid w:val="00180318"/>
    <w:rsid w:val="0018133F"/>
    <w:rsid w:val="00182925"/>
    <w:rsid w:val="00182C71"/>
    <w:rsid w:val="00183789"/>
    <w:rsid w:val="00184098"/>
    <w:rsid w:val="00185A71"/>
    <w:rsid w:val="00185ADB"/>
    <w:rsid w:val="0018653D"/>
    <w:rsid w:val="001903BD"/>
    <w:rsid w:val="00191DDF"/>
    <w:rsid w:val="00192022"/>
    <w:rsid w:val="00192276"/>
    <w:rsid w:val="0019231F"/>
    <w:rsid w:val="00194E13"/>
    <w:rsid w:val="00196022"/>
    <w:rsid w:val="0019719E"/>
    <w:rsid w:val="00197444"/>
    <w:rsid w:val="001A04B1"/>
    <w:rsid w:val="001A117C"/>
    <w:rsid w:val="001A155A"/>
    <w:rsid w:val="001A19E1"/>
    <w:rsid w:val="001A1E49"/>
    <w:rsid w:val="001A3C66"/>
    <w:rsid w:val="001A6C66"/>
    <w:rsid w:val="001A6EC7"/>
    <w:rsid w:val="001A73E6"/>
    <w:rsid w:val="001B1920"/>
    <w:rsid w:val="001B2A7B"/>
    <w:rsid w:val="001B38F1"/>
    <w:rsid w:val="001B41F1"/>
    <w:rsid w:val="001B484A"/>
    <w:rsid w:val="001B54FA"/>
    <w:rsid w:val="001B6F2A"/>
    <w:rsid w:val="001C32BF"/>
    <w:rsid w:val="001C3833"/>
    <w:rsid w:val="001C4822"/>
    <w:rsid w:val="001C56B6"/>
    <w:rsid w:val="001C592D"/>
    <w:rsid w:val="001C65D4"/>
    <w:rsid w:val="001C7E41"/>
    <w:rsid w:val="001D0F17"/>
    <w:rsid w:val="001D29BE"/>
    <w:rsid w:val="001D41B4"/>
    <w:rsid w:val="001D5F1B"/>
    <w:rsid w:val="001D65C0"/>
    <w:rsid w:val="001D6F66"/>
    <w:rsid w:val="001E07FE"/>
    <w:rsid w:val="001E0A2A"/>
    <w:rsid w:val="001E0A54"/>
    <w:rsid w:val="001E2951"/>
    <w:rsid w:val="001E4755"/>
    <w:rsid w:val="001E530A"/>
    <w:rsid w:val="001E59B4"/>
    <w:rsid w:val="001E6C26"/>
    <w:rsid w:val="001E7E8B"/>
    <w:rsid w:val="001F2004"/>
    <w:rsid w:val="001F294F"/>
    <w:rsid w:val="001F39D8"/>
    <w:rsid w:val="001F6A0E"/>
    <w:rsid w:val="001F756A"/>
    <w:rsid w:val="002000E7"/>
    <w:rsid w:val="00201072"/>
    <w:rsid w:val="00203492"/>
    <w:rsid w:val="00203E46"/>
    <w:rsid w:val="00204003"/>
    <w:rsid w:val="0020429F"/>
    <w:rsid w:val="00206EE0"/>
    <w:rsid w:val="002073D7"/>
    <w:rsid w:val="00207E90"/>
    <w:rsid w:val="00212494"/>
    <w:rsid w:val="002154BE"/>
    <w:rsid w:val="002158E3"/>
    <w:rsid w:val="00215AF3"/>
    <w:rsid w:val="0021600A"/>
    <w:rsid w:val="0022188E"/>
    <w:rsid w:val="00222160"/>
    <w:rsid w:val="002228E5"/>
    <w:rsid w:val="0022343A"/>
    <w:rsid w:val="00223771"/>
    <w:rsid w:val="002242A3"/>
    <w:rsid w:val="00225574"/>
    <w:rsid w:val="0022678A"/>
    <w:rsid w:val="002321FA"/>
    <w:rsid w:val="00232C9D"/>
    <w:rsid w:val="002342B7"/>
    <w:rsid w:val="002344CB"/>
    <w:rsid w:val="00235725"/>
    <w:rsid w:val="00236449"/>
    <w:rsid w:val="002368C3"/>
    <w:rsid w:val="0023711B"/>
    <w:rsid w:val="002378C6"/>
    <w:rsid w:val="00240644"/>
    <w:rsid w:val="002413DB"/>
    <w:rsid w:val="00242A14"/>
    <w:rsid w:val="00243DDF"/>
    <w:rsid w:val="002445C6"/>
    <w:rsid w:val="00246F4B"/>
    <w:rsid w:val="00247B08"/>
    <w:rsid w:val="00247BEB"/>
    <w:rsid w:val="00250147"/>
    <w:rsid w:val="00251801"/>
    <w:rsid w:val="0025348A"/>
    <w:rsid w:val="002534EC"/>
    <w:rsid w:val="00254A4F"/>
    <w:rsid w:val="00254C77"/>
    <w:rsid w:val="00255040"/>
    <w:rsid w:val="002551FF"/>
    <w:rsid w:val="0025604E"/>
    <w:rsid w:val="00260150"/>
    <w:rsid w:val="00262545"/>
    <w:rsid w:val="00264281"/>
    <w:rsid w:val="00270340"/>
    <w:rsid w:val="002707BF"/>
    <w:rsid w:val="00270C09"/>
    <w:rsid w:val="002712D0"/>
    <w:rsid w:val="00271EA7"/>
    <w:rsid w:val="002720E8"/>
    <w:rsid w:val="00274B51"/>
    <w:rsid w:val="00275358"/>
    <w:rsid w:val="002775FC"/>
    <w:rsid w:val="002776CF"/>
    <w:rsid w:val="002817D5"/>
    <w:rsid w:val="00281EAE"/>
    <w:rsid w:val="002823A0"/>
    <w:rsid w:val="0028440B"/>
    <w:rsid w:val="00285602"/>
    <w:rsid w:val="00286047"/>
    <w:rsid w:val="002866A3"/>
    <w:rsid w:val="0028751A"/>
    <w:rsid w:val="00287A42"/>
    <w:rsid w:val="00287AD1"/>
    <w:rsid w:val="00287DC3"/>
    <w:rsid w:val="0029321E"/>
    <w:rsid w:val="002937C6"/>
    <w:rsid w:val="00293823"/>
    <w:rsid w:val="00293EFB"/>
    <w:rsid w:val="00294335"/>
    <w:rsid w:val="00294551"/>
    <w:rsid w:val="002962DF"/>
    <w:rsid w:val="002976F5"/>
    <w:rsid w:val="002A06B4"/>
    <w:rsid w:val="002A1EA6"/>
    <w:rsid w:val="002A432A"/>
    <w:rsid w:val="002A4576"/>
    <w:rsid w:val="002A57A8"/>
    <w:rsid w:val="002A7706"/>
    <w:rsid w:val="002A7A00"/>
    <w:rsid w:val="002B0146"/>
    <w:rsid w:val="002B0A54"/>
    <w:rsid w:val="002B1BC6"/>
    <w:rsid w:val="002B3B59"/>
    <w:rsid w:val="002B752E"/>
    <w:rsid w:val="002C05BE"/>
    <w:rsid w:val="002C25F7"/>
    <w:rsid w:val="002C4C8C"/>
    <w:rsid w:val="002C77A7"/>
    <w:rsid w:val="002C79BC"/>
    <w:rsid w:val="002D0B96"/>
    <w:rsid w:val="002D2340"/>
    <w:rsid w:val="002D2B34"/>
    <w:rsid w:val="002D3EC8"/>
    <w:rsid w:val="002D46DC"/>
    <w:rsid w:val="002D5BBD"/>
    <w:rsid w:val="002D6033"/>
    <w:rsid w:val="002D6094"/>
    <w:rsid w:val="002D6689"/>
    <w:rsid w:val="002D74B0"/>
    <w:rsid w:val="002E0612"/>
    <w:rsid w:val="002E1CBA"/>
    <w:rsid w:val="002E1D6C"/>
    <w:rsid w:val="002E3533"/>
    <w:rsid w:val="002E384F"/>
    <w:rsid w:val="002E5732"/>
    <w:rsid w:val="002E5FBC"/>
    <w:rsid w:val="002E6FD6"/>
    <w:rsid w:val="002F15D3"/>
    <w:rsid w:val="002F3385"/>
    <w:rsid w:val="002F5EC3"/>
    <w:rsid w:val="002F64AB"/>
    <w:rsid w:val="002F663E"/>
    <w:rsid w:val="002F6B36"/>
    <w:rsid w:val="002F7479"/>
    <w:rsid w:val="002F7976"/>
    <w:rsid w:val="003015D5"/>
    <w:rsid w:val="00305422"/>
    <w:rsid w:val="00306F30"/>
    <w:rsid w:val="00310CEA"/>
    <w:rsid w:val="003110FF"/>
    <w:rsid w:val="003128CC"/>
    <w:rsid w:val="00312D14"/>
    <w:rsid w:val="00313142"/>
    <w:rsid w:val="0031389B"/>
    <w:rsid w:val="00313FBA"/>
    <w:rsid w:val="003144A5"/>
    <w:rsid w:val="00315226"/>
    <w:rsid w:val="00316E1F"/>
    <w:rsid w:val="0031773A"/>
    <w:rsid w:val="003213FB"/>
    <w:rsid w:val="00322740"/>
    <w:rsid w:val="00322BC0"/>
    <w:rsid w:val="00324FD5"/>
    <w:rsid w:val="00330D4D"/>
    <w:rsid w:val="00331C82"/>
    <w:rsid w:val="00331FBA"/>
    <w:rsid w:val="00332249"/>
    <w:rsid w:val="00333221"/>
    <w:rsid w:val="00333C6E"/>
    <w:rsid w:val="003344BB"/>
    <w:rsid w:val="00334FEB"/>
    <w:rsid w:val="00340C6B"/>
    <w:rsid w:val="003431C4"/>
    <w:rsid w:val="00344BE4"/>
    <w:rsid w:val="00344C16"/>
    <w:rsid w:val="00346236"/>
    <w:rsid w:val="00347A1B"/>
    <w:rsid w:val="00350549"/>
    <w:rsid w:val="00350DDB"/>
    <w:rsid w:val="003513B2"/>
    <w:rsid w:val="00351E1A"/>
    <w:rsid w:val="00352D0E"/>
    <w:rsid w:val="00353D74"/>
    <w:rsid w:val="00354CE2"/>
    <w:rsid w:val="00354E83"/>
    <w:rsid w:val="00354F5A"/>
    <w:rsid w:val="003553E1"/>
    <w:rsid w:val="00356292"/>
    <w:rsid w:val="00356B53"/>
    <w:rsid w:val="00357398"/>
    <w:rsid w:val="00360C71"/>
    <w:rsid w:val="00360E9D"/>
    <w:rsid w:val="003630E7"/>
    <w:rsid w:val="00363535"/>
    <w:rsid w:val="00365875"/>
    <w:rsid w:val="0036597B"/>
    <w:rsid w:val="003668F9"/>
    <w:rsid w:val="003669F2"/>
    <w:rsid w:val="0036766E"/>
    <w:rsid w:val="00370351"/>
    <w:rsid w:val="00371A50"/>
    <w:rsid w:val="00373F70"/>
    <w:rsid w:val="003762AF"/>
    <w:rsid w:val="003769AC"/>
    <w:rsid w:val="003772D3"/>
    <w:rsid w:val="00377882"/>
    <w:rsid w:val="003779CA"/>
    <w:rsid w:val="00381337"/>
    <w:rsid w:val="003816E8"/>
    <w:rsid w:val="00381AC6"/>
    <w:rsid w:val="00381D8B"/>
    <w:rsid w:val="00383364"/>
    <w:rsid w:val="00384E25"/>
    <w:rsid w:val="00385637"/>
    <w:rsid w:val="003858EC"/>
    <w:rsid w:val="0038640C"/>
    <w:rsid w:val="003869DA"/>
    <w:rsid w:val="0039158C"/>
    <w:rsid w:val="003919C8"/>
    <w:rsid w:val="00391C95"/>
    <w:rsid w:val="00391DF9"/>
    <w:rsid w:val="00394162"/>
    <w:rsid w:val="003961AE"/>
    <w:rsid w:val="003967C1"/>
    <w:rsid w:val="0039794F"/>
    <w:rsid w:val="003A11B7"/>
    <w:rsid w:val="003A1310"/>
    <w:rsid w:val="003A1647"/>
    <w:rsid w:val="003A2951"/>
    <w:rsid w:val="003A3B64"/>
    <w:rsid w:val="003A58D7"/>
    <w:rsid w:val="003A5CA1"/>
    <w:rsid w:val="003A7952"/>
    <w:rsid w:val="003A7B05"/>
    <w:rsid w:val="003B1BBB"/>
    <w:rsid w:val="003B2641"/>
    <w:rsid w:val="003B30F7"/>
    <w:rsid w:val="003B3251"/>
    <w:rsid w:val="003B34BC"/>
    <w:rsid w:val="003B3B6B"/>
    <w:rsid w:val="003B4E3D"/>
    <w:rsid w:val="003C52C1"/>
    <w:rsid w:val="003C5391"/>
    <w:rsid w:val="003D072A"/>
    <w:rsid w:val="003D1F6D"/>
    <w:rsid w:val="003D310C"/>
    <w:rsid w:val="003D366C"/>
    <w:rsid w:val="003D421A"/>
    <w:rsid w:val="003D55A4"/>
    <w:rsid w:val="003D5DBB"/>
    <w:rsid w:val="003E0386"/>
    <w:rsid w:val="003E09F6"/>
    <w:rsid w:val="003E0F23"/>
    <w:rsid w:val="003E109E"/>
    <w:rsid w:val="003E2D9F"/>
    <w:rsid w:val="003E4D5F"/>
    <w:rsid w:val="003E4D69"/>
    <w:rsid w:val="003E5E3D"/>
    <w:rsid w:val="003E5FF9"/>
    <w:rsid w:val="003E6000"/>
    <w:rsid w:val="003E6030"/>
    <w:rsid w:val="003E611B"/>
    <w:rsid w:val="003E7ED4"/>
    <w:rsid w:val="003F00BB"/>
    <w:rsid w:val="003F0330"/>
    <w:rsid w:val="003F06CE"/>
    <w:rsid w:val="003F2022"/>
    <w:rsid w:val="003F20F5"/>
    <w:rsid w:val="003F4372"/>
    <w:rsid w:val="003F5FB7"/>
    <w:rsid w:val="003F67E5"/>
    <w:rsid w:val="003F71DA"/>
    <w:rsid w:val="00402330"/>
    <w:rsid w:val="00402C8D"/>
    <w:rsid w:val="004053C3"/>
    <w:rsid w:val="004053DE"/>
    <w:rsid w:val="004063BB"/>
    <w:rsid w:val="00406E86"/>
    <w:rsid w:val="00407B65"/>
    <w:rsid w:val="004106C9"/>
    <w:rsid w:val="004118C6"/>
    <w:rsid w:val="00415DA0"/>
    <w:rsid w:val="004160BF"/>
    <w:rsid w:val="00420BDB"/>
    <w:rsid w:val="0042198D"/>
    <w:rsid w:val="00423A96"/>
    <w:rsid w:val="00423C11"/>
    <w:rsid w:val="00426EEB"/>
    <w:rsid w:val="004300BC"/>
    <w:rsid w:val="00434BF5"/>
    <w:rsid w:val="00435A8A"/>
    <w:rsid w:val="004472DC"/>
    <w:rsid w:val="00450F20"/>
    <w:rsid w:val="0045225F"/>
    <w:rsid w:val="00454D2F"/>
    <w:rsid w:val="00456095"/>
    <w:rsid w:val="00457400"/>
    <w:rsid w:val="00457DBB"/>
    <w:rsid w:val="0046085C"/>
    <w:rsid w:val="0046158B"/>
    <w:rsid w:val="004637FC"/>
    <w:rsid w:val="00464E5E"/>
    <w:rsid w:val="00465BCD"/>
    <w:rsid w:val="004671BC"/>
    <w:rsid w:val="0047009E"/>
    <w:rsid w:val="00471426"/>
    <w:rsid w:val="00471BB1"/>
    <w:rsid w:val="00473DCA"/>
    <w:rsid w:val="00475339"/>
    <w:rsid w:val="00476863"/>
    <w:rsid w:val="00477091"/>
    <w:rsid w:val="004774D3"/>
    <w:rsid w:val="00480174"/>
    <w:rsid w:val="00480FC2"/>
    <w:rsid w:val="0048297D"/>
    <w:rsid w:val="00482994"/>
    <w:rsid w:val="00482F06"/>
    <w:rsid w:val="00484729"/>
    <w:rsid w:val="00484E44"/>
    <w:rsid w:val="00485D63"/>
    <w:rsid w:val="004864C1"/>
    <w:rsid w:val="0048697D"/>
    <w:rsid w:val="00486C59"/>
    <w:rsid w:val="004875A5"/>
    <w:rsid w:val="00491418"/>
    <w:rsid w:val="00491E9C"/>
    <w:rsid w:val="00492B50"/>
    <w:rsid w:val="00492CA9"/>
    <w:rsid w:val="004954CE"/>
    <w:rsid w:val="00495948"/>
    <w:rsid w:val="004963D8"/>
    <w:rsid w:val="004965E5"/>
    <w:rsid w:val="004A03FA"/>
    <w:rsid w:val="004A04C7"/>
    <w:rsid w:val="004A1875"/>
    <w:rsid w:val="004A2242"/>
    <w:rsid w:val="004A230D"/>
    <w:rsid w:val="004A4419"/>
    <w:rsid w:val="004A5F3D"/>
    <w:rsid w:val="004B078C"/>
    <w:rsid w:val="004B181B"/>
    <w:rsid w:val="004B182F"/>
    <w:rsid w:val="004B1E4A"/>
    <w:rsid w:val="004B2FA4"/>
    <w:rsid w:val="004B4C5F"/>
    <w:rsid w:val="004B5F60"/>
    <w:rsid w:val="004B6743"/>
    <w:rsid w:val="004B6B78"/>
    <w:rsid w:val="004B7F45"/>
    <w:rsid w:val="004C03EF"/>
    <w:rsid w:val="004C0E77"/>
    <w:rsid w:val="004C6067"/>
    <w:rsid w:val="004D1884"/>
    <w:rsid w:val="004D27B4"/>
    <w:rsid w:val="004D53D2"/>
    <w:rsid w:val="004D57B7"/>
    <w:rsid w:val="004D5D5D"/>
    <w:rsid w:val="004D7DE0"/>
    <w:rsid w:val="004E0553"/>
    <w:rsid w:val="004E1A45"/>
    <w:rsid w:val="004E1EA6"/>
    <w:rsid w:val="004E26EB"/>
    <w:rsid w:val="004E2968"/>
    <w:rsid w:val="004E2D50"/>
    <w:rsid w:val="004E4DC6"/>
    <w:rsid w:val="004E547B"/>
    <w:rsid w:val="004E5E70"/>
    <w:rsid w:val="004E65DC"/>
    <w:rsid w:val="004E72E0"/>
    <w:rsid w:val="004F0E30"/>
    <w:rsid w:val="004F0EF2"/>
    <w:rsid w:val="004F2135"/>
    <w:rsid w:val="004F30C7"/>
    <w:rsid w:val="004F39BF"/>
    <w:rsid w:val="004F4CAF"/>
    <w:rsid w:val="004F51B6"/>
    <w:rsid w:val="004F528E"/>
    <w:rsid w:val="004F65A3"/>
    <w:rsid w:val="004F6D55"/>
    <w:rsid w:val="004F799F"/>
    <w:rsid w:val="004F79A3"/>
    <w:rsid w:val="004F7CAE"/>
    <w:rsid w:val="00500586"/>
    <w:rsid w:val="00500D9D"/>
    <w:rsid w:val="005017B8"/>
    <w:rsid w:val="00504339"/>
    <w:rsid w:val="0050494C"/>
    <w:rsid w:val="00505BA7"/>
    <w:rsid w:val="00506A69"/>
    <w:rsid w:val="005075D7"/>
    <w:rsid w:val="0050776F"/>
    <w:rsid w:val="005126B5"/>
    <w:rsid w:val="00514752"/>
    <w:rsid w:val="00514E47"/>
    <w:rsid w:val="00516B3C"/>
    <w:rsid w:val="00521BF6"/>
    <w:rsid w:val="00522CA6"/>
    <w:rsid w:val="00522F8B"/>
    <w:rsid w:val="005260F7"/>
    <w:rsid w:val="00526AB3"/>
    <w:rsid w:val="00527AB8"/>
    <w:rsid w:val="00530762"/>
    <w:rsid w:val="00530E2A"/>
    <w:rsid w:val="00534D25"/>
    <w:rsid w:val="005354A4"/>
    <w:rsid w:val="00535DA9"/>
    <w:rsid w:val="0053726F"/>
    <w:rsid w:val="0053791D"/>
    <w:rsid w:val="00540617"/>
    <w:rsid w:val="0054322F"/>
    <w:rsid w:val="00543A06"/>
    <w:rsid w:val="0054706B"/>
    <w:rsid w:val="00550331"/>
    <w:rsid w:val="0055050F"/>
    <w:rsid w:val="00550B89"/>
    <w:rsid w:val="00553E68"/>
    <w:rsid w:val="0056023A"/>
    <w:rsid w:val="00560A3B"/>
    <w:rsid w:val="00561F2A"/>
    <w:rsid w:val="00562E55"/>
    <w:rsid w:val="00563BA1"/>
    <w:rsid w:val="00564655"/>
    <w:rsid w:val="005653C5"/>
    <w:rsid w:val="00565D09"/>
    <w:rsid w:val="00566598"/>
    <w:rsid w:val="005669E6"/>
    <w:rsid w:val="00570906"/>
    <w:rsid w:val="005740C2"/>
    <w:rsid w:val="005752BB"/>
    <w:rsid w:val="0057695A"/>
    <w:rsid w:val="00577BD4"/>
    <w:rsid w:val="00580469"/>
    <w:rsid w:val="00580CDF"/>
    <w:rsid w:val="00581FAE"/>
    <w:rsid w:val="00583E34"/>
    <w:rsid w:val="005848D5"/>
    <w:rsid w:val="00590222"/>
    <w:rsid w:val="0059122B"/>
    <w:rsid w:val="005921FA"/>
    <w:rsid w:val="00593E3C"/>
    <w:rsid w:val="00597586"/>
    <w:rsid w:val="005A1B3B"/>
    <w:rsid w:val="005A1F2F"/>
    <w:rsid w:val="005A208A"/>
    <w:rsid w:val="005A36F2"/>
    <w:rsid w:val="005A42A5"/>
    <w:rsid w:val="005A64C9"/>
    <w:rsid w:val="005A6FF8"/>
    <w:rsid w:val="005B0DCC"/>
    <w:rsid w:val="005B24D0"/>
    <w:rsid w:val="005B36A4"/>
    <w:rsid w:val="005B3EC4"/>
    <w:rsid w:val="005B6C70"/>
    <w:rsid w:val="005B6C87"/>
    <w:rsid w:val="005C0B91"/>
    <w:rsid w:val="005C0BB6"/>
    <w:rsid w:val="005C47C0"/>
    <w:rsid w:val="005C4ED9"/>
    <w:rsid w:val="005C676E"/>
    <w:rsid w:val="005D1F05"/>
    <w:rsid w:val="005D2757"/>
    <w:rsid w:val="005D329E"/>
    <w:rsid w:val="005D6E05"/>
    <w:rsid w:val="005E0025"/>
    <w:rsid w:val="005E10B7"/>
    <w:rsid w:val="005E20F3"/>
    <w:rsid w:val="005E46DF"/>
    <w:rsid w:val="005E6848"/>
    <w:rsid w:val="005E6FE6"/>
    <w:rsid w:val="005E777D"/>
    <w:rsid w:val="005E7EBA"/>
    <w:rsid w:val="005F2B33"/>
    <w:rsid w:val="005F48B4"/>
    <w:rsid w:val="005F6B85"/>
    <w:rsid w:val="00602147"/>
    <w:rsid w:val="00605066"/>
    <w:rsid w:val="006063C1"/>
    <w:rsid w:val="00606D4D"/>
    <w:rsid w:val="006070F5"/>
    <w:rsid w:val="006078A9"/>
    <w:rsid w:val="00607B91"/>
    <w:rsid w:val="00616114"/>
    <w:rsid w:val="00616782"/>
    <w:rsid w:val="006168CA"/>
    <w:rsid w:val="00620300"/>
    <w:rsid w:val="00621E9C"/>
    <w:rsid w:val="00624199"/>
    <w:rsid w:val="00625849"/>
    <w:rsid w:val="00626788"/>
    <w:rsid w:val="00626B87"/>
    <w:rsid w:val="00626DB0"/>
    <w:rsid w:val="006318D4"/>
    <w:rsid w:val="00640BB1"/>
    <w:rsid w:val="00642738"/>
    <w:rsid w:val="00642A51"/>
    <w:rsid w:val="006451B2"/>
    <w:rsid w:val="006455C7"/>
    <w:rsid w:val="00645BC2"/>
    <w:rsid w:val="006470B0"/>
    <w:rsid w:val="0064727E"/>
    <w:rsid w:val="00647DB4"/>
    <w:rsid w:val="006540D5"/>
    <w:rsid w:val="006542D6"/>
    <w:rsid w:val="006550E5"/>
    <w:rsid w:val="006557F3"/>
    <w:rsid w:val="00655F76"/>
    <w:rsid w:val="006572C2"/>
    <w:rsid w:val="00660E51"/>
    <w:rsid w:val="00663153"/>
    <w:rsid w:val="0066421F"/>
    <w:rsid w:val="00664A25"/>
    <w:rsid w:val="00664B49"/>
    <w:rsid w:val="0066559C"/>
    <w:rsid w:val="00665F11"/>
    <w:rsid w:val="00670DFC"/>
    <w:rsid w:val="006715C3"/>
    <w:rsid w:val="00671B12"/>
    <w:rsid w:val="006736C3"/>
    <w:rsid w:val="0067548B"/>
    <w:rsid w:val="006757DB"/>
    <w:rsid w:val="0068223C"/>
    <w:rsid w:val="00682966"/>
    <w:rsid w:val="00682FBB"/>
    <w:rsid w:val="006832E0"/>
    <w:rsid w:val="00683E83"/>
    <w:rsid w:val="00684AD0"/>
    <w:rsid w:val="00685958"/>
    <w:rsid w:val="00690184"/>
    <w:rsid w:val="00690D46"/>
    <w:rsid w:val="0069349F"/>
    <w:rsid w:val="0069393C"/>
    <w:rsid w:val="00695248"/>
    <w:rsid w:val="00696025"/>
    <w:rsid w:val="00696D76"/>
    <w:rsid w:val="0069736A"/>
    <w:rsid w:val="006A06A9"/>
    <w:rsid w:val="006A1E9B"/>
    <w:rsid w:val="006A2B9E"/>
    <w:rsid w:val="006A2ED4"/>
    <w:rsid w:val="006A3333"/>
    <w:rsid w:val="006A383B"/>
    <w:rsid w:val="006A3FAD"/>
    <w:rsid w:val="006A44C0"/>
    <w:rsid w:val="006A600C"/>
    <w:rsid w:val="006A6340"/>
    <w:rsid w:val="006A64F1"/>
    <w:rsid w:val="006A77B5"/>
    <w:rsid w:val="006A7A2D"/>
    <w:rsid w:val="006B0E44"/>
    <w:rsid w:val="006B1735"/>
    <w:rsid w:val="006B2D80"/>
    <w:rsid w:val="006B3493"/>
    <w:rsid w:val="006B4EF0"/>
    <w:rsid w:val="006C1718"/>
    <w:rsid w:val="006C33EC"/>
    <w:rsid w:val="006C48CB"/>
    <w:rsid w:val="006C4DEB"/>
    <w:rsid w:val="006C5271"/>
    <w:rsid w:val="006C5491"/>
    <w:rsid w:val="006C560E"/>
    <w:rsid w:val="006C6027"/>
    <w:rsid w:val="006C660E"/>
    <w:rsid w:val="006C7616"/>
    <w:rsid w:val="006D2436"/>
    <w:rsid w:val="006D5568"/>
    <w:rsid w:val="006D6296"/>
    <w:rsid w:val="006D7134"/>
    <w:rsid w:val="006D751B"/>
    <w:rsid w:val="006D77AD"/>
    <w:rsid w:val="006E025C"/>
    <w:rsid w:val="006E1F41"/>
    <w:rsid w:val="006E2053"/>
    <w:rsid w:val="006E36C2"/>
    <w:rsid w:val="006E45F1"/>
    <w:rsid w:val="006E5C81"/>
    <w:rsid w:val="006E64AC"/>
    <w:rsid w:val="006F0177"/>
    <w:rsid w:val="006F11B3"/>
    <w:rsid w:val="006F3041"/>
    <w:rsid w:val="006F36C2"/>
    <w:rsid w:val="006F3E2D"/>
    <w:rsid w:val="006F5697"/>
    <w:rsid w:val="006F6721"/>
    <w:rsid w:val="00702634"/>
    <w:rsid w:val="00702B01"/>
    <w:rsid w:val="00702F12"/>
    <w:rsid w:val="007036BC"/>
    <w:rsid w:val="0070389B"/>
    <w:rsid w:val="00703C25"/>
    <w:rsid w:val="007046C2"/>
    <w:rsid w:val="00705A96"/>
    <w:rsid w:val="00705C89"/>
    <w:rsid w:val="00705DFE"/>
    <w:rsid w:val="00706BDC"/>
    <w:rsid w:val="00706C38"/>
    <w:rsid w:val="007119B3"/>
    <w:rsid w:val="00712705"/>
    <w:rsid w:val="0071291D"/>
    <w:rsid w:val="00712F5E"/>
    <w:rsid w:val="007136C9"/>
    <w:rsid w:val="00713ABA"/>
    <w:rsid w:val="00715598"/>
    <w:rsid w:val="007156B7"/>
    <w:rsid w:val="0071574D"/>
    <w:rsid w:val="0071610C"/>
    <w:rsid w:val="00716CF8"/>
    <w:rsid w:val="0072025C"/>
    <w:rsid w:val="00720809"/>
    <w:rsid w:val="00723247"/>
    <w:rsid w:val="0072416F"/>
    <w:rsid w:val="00724EED"/>
    <w:rsid w:val="00727088"/>
    <w:rsid w:val="0072762B"/>
    <w:rsid w:val="0073148F"/>
    <w:rsid w:val="00732175"/>
    <w:rsid w:val="007325E8"/>
    <w:rsid w:val="00732EBE"/>
    <w:rsid w:val="0073556B"/>
    <w:rsid w:val="007364F6"/>
    <w:rsid w:val="00737790"/>
    <w:rsid w:val="00741CEE"/>
    <w:rsid w:val="007430C6"/>
    <w:rsid w:val="00743194"/>
    <w:rsid w:val="0074347F"/>
    <w:rsid w:val="0074444A"/>
    <w:rsid w:val="00745645"/>
    <w:rsid w:val="0074773A"/>
    <w:rsid w:val="007504DC"/>
    <w:rsid w:val="0075252E"/>
    <w:rsid w:val="00752CC2"/>
    <w:rsid w:val="00753B47"/>
    <w:rsid w:val="00754B19"/>
    <w:rsid w:val="00757A9A"/>
    <w:rsid w:val="00761413"/>
    <w:rsid w:val="007624A4"/>
    <w:rsid w:val="00762AB1"/>
    <w:rsid w:val="007630A6"/>
    <w:rsid w:val="007653EA"/>
    <w:rsid w:val="007654F1"/>
    <w:rsid w:val="007658DE"/>
    <w:rsid w:val="007666F4"/>
    <w:rsid w:val="0077022C"/>
    <w:rsid w:val="007702F9"/>
    <w:rsid w:val="0077086C"/>
    <w:rsid w:val="007719ED"/>
    <w:rsid w:val="00772706"/>
    <w:rsid w:val="00772A2B"/>
    <w:rsid w:val="00773D64"/>
    <w:rsid w:val="00774B19"/>
    <w:rsid w:val="00775191"/>
    <w:rsid w:val="00775DD8"/>
    <w:rsid w:val="0078136F"/>
    <w:rsid w:val="007816E8"/>
    <w:rsid w:val="00783A9E"/>
    <w:rsid w:val="00784CAA"/>
    <w:rsid w:val="00785857"/>
    <w:rsid w:val="00785AB8"/>
    <w:rsid w:val="00787193"/>
    <w:rsid w:val="00787780"/>
    <w:rsid w:val="00791087"/>
    <w:rsid w:val="007912B4"/>
    <w:rsid w:val="00791730"/>
    <w:rsid w:val="007919BD"/>
    <w:rsid w:val="007929CC"/>
    <w:rsid w:val="0079371A"/>
    <w:rsid w:val="00794488"/>
    <w:rsid w:val="00794691"/>
    <w:rsid w:val="00796509"/>
    <w:rsid w:val="007A1991"/>
    <w:rsid w:val="007A2CC8"/>
    <w:rsid w:val="007A360A"/>
    <w:rsid w:val="007A36F5"/>
    <w:rsid w:val="007A46F7"/>
    <w:rsid w:val="007A4BB2"/>
    <w:rsid w:val="007A4C1D"/>
    <w:rsid w:val="007A5FEF"/>
    <w:rsid w:val="007A63B8"/>
    <w:rsid w:val="007A70B4"/>
    <w:rsid w:val="007B04A2"/>
    <w:rsid w:val="007B0DD7"/>
    <w:rsid w:val="007B4469"/>
    <w:rsid w:val="007B57AE"/>
    <w:rsid w:val="007B68CF"/>
    <w:rsid w:val="007B6A7C"/>
    <w:rsid w:val="007C01B2"/>
    <w:rsid w:val="007C055F"/>
    <w:rsid w:val="007C1832"/>
    <w:rsid w:val="007C225F"/>
    <w:rsid w:val="007C2A5F"/>
    <w:rsid w:val="007C35B5"/>
    <w:rsid w:val="007C5A74"/>
    <w:rsid w:val="007C6833"/>
    <w:rsid w:val="007C6E96"/>
    <w:rsid w:val="007D1A67"/>
    <w:rsid w:val="007D26CC"/>
    <w:rsid w:val="007D2C0F"/>
    <w:rsid w:val="007D430D"/>
    <w:rsid w:val="007D464C"/>
    <w:rsid w:val="007D56EF"/>
    <w:rsid w:val="007D72DE"/>
    <w:rsid w:val="007D7BBD"/>
    <w:rsid w:val="007E00BE"/>
    <w:rsid w:val="007E2CD7"/>
    <w:rsid w:val="007E3F3C"/>
    <w:rsid w:val="007E5113"/>
    <w:rsid w:val="007E59A2"/>
    <w:rsid w:val="007F123A"/>
    <w:rsid w:val="007F235C"/>
    <w:rsid w:val="007F28A4"/>
    <w:rsid w:val="007F39CD"/>
    <w:rsid w:val="007F5400"/>
    <w:rsid w:val="007F606C"/>
    <w:rsid w:val="008009DF"/>
    <w:rsid w:val="00801CAD"/>
    <w:rsid w:val="00803361"/>
    <w:rsid w:val="00803A4B"/>
    <w:rsid w:val="00804943"/>
    <w:rsid w:val="00810222"/>
    <w:rsid w:val="008108FE"/>
    <w:rsid w:val="00811A03"/>
    <w:rsid w:val="00812488"/>
    <w:rsid w:val="00813B35"/>
    <w:rsid w:val="00814C95"/>
    <w:rsid w:val="0081554C"/>
    <w:rsid w:val="0081667E"/>
    <w:rsid w:val="0081675D"/>
    <w:rsid w:val="00816E0C"/>
    <w:rsid w:val="00817679"/>
    <w:rsid w:val="00821927"/>
    <w:rsid w:val="0082451A"/>
    <w:rsid w:val="00824848"/>
    <w:rsid w:val="00825AF0"/>
    <w:rsid w:val="008260FA"/>
    <w:rsid w:val="008266B6"/>
    <w:rsid w:val="00826A69"/>
    <w:rsid w:val="00826FDA"/>
    <w:rsid w:val="0082747D"/>
    <w:rsid w:val="008301D5"/>
    <w:rsid w:val="00830A22"/>
    <w:rsid w:val="00832498"/>
    <w:rsid w:val="008330F0"/>
    <w:rsid w:val="00834286"/>
    <w:rsid w:val="00835A10"/>
    <w:rsid w:val="00835AB5"/>
    <w:rsid w:val="00837E1C"/>
    <w:rsid w:val="00841111"/>
    <w:rsid w:val="0084144B"/>
    <w:rsid w:val="008447FD"/>
    <w:rsid w:val="00845B39"/>
    <w:rsid w:val="00847B7C"/>
    <w:rsid w:val="0085062F"/>
    <w:rsid w:val="0085082B"/>
    <w:rsid w:val="008525D7"/>
    <w:rsid w:val="00856293"/>
    <w:rsid w:val="00860E52"/>
    <w:rsid w:val="00861E89"/>
    <w:rsid w:val="00863115"/>
    <w:rsid w:val="0086396A"/>
    <w:rsid w:val="00865EAB"/>
    <w:rsid w:val="00867C91"/>
    <w:rsid w:val="008708C2"/>
    <w:rsid w:val="00873B3A"/>
    <w:rsid w:val="00874B53"/>
    <w:rsid w:val="00875340"/>
    <w:rsid w:val="00875705"/>
    <w:rsid w:val="00875C03"/>
    <w:rsid w:val="008804B8"/>
    <w:rsid w:val="008817D9"/>
    <w:rsid w:val="00882972"/>
    <w:rsid w:val="00882BBB"/>
    <w:rsid w:val="00886644"/>
    <w:rsid w:val="00887AD1"/>
    <w:rsid w:val="008911F6"/>
    <w:rsid w:val="008921C6"/>
    <w:rsid w:val="008945BA"/>
    <w:rsid w:val="00895904"/>
    <w:rsid w:val="008959DB"/>
    <w:rsid w:val="008A0E74"/>
    <w:rsid w:val="008A1955"/>
    <w:rsid w:val="008A333E"/>
    <w:rsid w:val="008A4D22"/>
    <w:rsid w:val="008A5278"/>
    <w:rsid w:val="008A5751"/>
    <w:rsid w:val="008A611C"/>
    <w:rsid w:val="008A73BD"/>
    <w:rsid w:val="008A7E9C"/>
    <w:rsid w:val="008B2C57"/>
    <w:rsid w:val="008B30EC"/>
    <w:rsid w:val="008B3117"/>
    <w:rsid w:val="008B4427"/>
    <w:rsid w:val="008B6570"/>
    <w:rsid w:val="008B7650"/>
    <w:rsid w:val="008C05A3"/>
    <w:rsid w:val="008C1CC4"/>
    <w:rsid w:val="008C2008"/>
    <w:rsid w:val="008C2D33"/>
    <w:rsid w:val="008C2D50"/>
    <w:rsid w:val="008C3C65"/>
    <w:rsid w:val="008C3D53"/>
    <w:rsid w:val="008C40D3"/>
    <w:rsid w:val="008C4903"/>
    <w:rsid w:val="008C5982"/>
    <w:rsid w:val="008C631B"/>
    <w:rsid w:val="008D03E9"/>
    <w:rsid w:val="008D182D"/>
    <w:rsid w:val="008D6B4A"/>
    <w:rsid w:val="008E1A59"/>
    <w:rsid w:val="008E1B22"/>
    <w:rsid w:val="008E2DA3"/>
    <w:rsid w:val="008E3376"/>
    <w:rsid w:val="008E3C12"/>
    <w:rsid w:val="008E3C48"/>
    <w:rsid w:val="008E3D57"/>
    <w:rsid w:val="008E414B"/>
    <w:rsid w:val="008E5A32"/>
    <w:rsid w:val="008E6A82"/>
    <w:rsid w:val="008F0DFB"/>
    <w:rsid w:val="008F1A60"/>
    <w:rsid w:val="008F5736"/>
    <w:rsid w:val="008F5775"/>
    <w:rsid w:val="008F59F3"/>
    <w:rsid w:val="008F79DE"/>
    <w:rsid w:val="00900089"/>
    <w:rsid w:val="00902DBC"/>
    <w:rsid w:val="00903099"/>
    <w:rsid w:val="00903239"/>
    <w:rsid w:val="00907872"/>
    <w:rsid w:val="00907DFA"/>
    <w:rsid w:val="00910EA6"/>
    <w:rsid w:val="009111DC"/>
    <w:rsid w:val="00911735"/>
    <w:rsid w:val="009119AE"/>
    <w:rsid w:val="009125A1"/>
    <w:rsid w:val="00913262"/>
    <w:rsid w:val="009157DE"/>
    <w:rsid w:val="00920A0C"/>
    <w:rsid w:val="00923BF0"/>
    <w:rsid w:val="00924281"/>
    <w:rsid w:val="00926D62"/>
    <w:rsid w:val="009304B3"/>
    <w:rsid w:val="0093110F"/>
    <w:rsid w:val="00931D59"/>
    <w:rsid w:val="00931FBE"/>
    <w:rsid w:val="00932069"/>
    <w:rsid w:val="0093241A"/>
    <w:rsid w:val="00932D81"/>
    <w:rsid w:val="00932DF9"/>
    <w:rsid w:val="009331C7"/>
    <w:rsid w:val="00935325"/>
    <w:rsid w:val="00935C0B"/>
    <w:rsid w:val="00936CBE"/>
    <w:rsid w:val="0094231A"/>
    <w:rsid w:val="00942483"/>
    <w:rsid w:val="00944A42"/>
    <w:rsid w:val="00944BBA"/>
    <w:rsid w:val="00944CD1"/>
    <w:rsid w:val="009471DC"/>
    <w:rsid w:val="00947C01"/>
    <w:rsid w:val="00951039"/>
    <w:rsid w:val="0095273F"/>
    <w:rsid w:val="00952B24"/>
    <w:rsid w:val="00952CCD"/>
    <w:rsid w:val="00953C72"/>
    <w:rsid w:val="0095503C"/>
    <w:rsid w:val="00956935"/>
    <w:rsid w:val="0095703B"/>
    <w:rsid w:val="009570DA"/>
    <w:rsid w:val="009579FE"/>
    <w:rsid w:val="00962395"/>
    <w:rsid w:val="00962F51"/>
    <w:rsid w:val="00964038"/>
    <w:rsid w:val="00964339"/>
    <w:rsid w:val="0096438A"/>
    <w:rsid w:val="009648F9"/>
    <w:rsid w:val="009654E6"/>
    <w:rsid w:val="00965EFA"/>
    <w:rsid w:val="009660C5"/>
    <w:rsid w:val="00971065"/>
    <w:rsid w:val="009749D5"/>
    <w:rsid w:val="0097522E"/>
    <w:rsid w:val="009755C8"/>
    <w:rsid w:val="00975910"/>
    <w:rsid w:val="009762EF"/>
    <w:rsid w:val="00977568"/>
    <w:rsid w:val="009864FB"/>
    <w:rsid w:val="00987AE3"/>
    <w:rsid w:val="00991146"/>
    <w:rsid w:val="009916A1"/>
    <w:rsid w:val="00992C54"/>
    <w:rsid w:val="00992CA6"/>
    <w:rsid w:val="00994995"/>
    <w:rsid w:val="00994FA7"/>
    <w:rsid w:val="00997E11"/>
    <w:rsid w:val="009A27D6"/>
    <w:rsid w:val="009A4540"/>
    <w:rsid w:val="009A4B74"/>
    <w:rsid w:val="009A4D11"/>
    <w:rsid w:val="009A54B1"/>
    <w:rsid w:val="009A5BEE"/>
    <w:rsid w:val="009A62B3"/>
    <w:rsid w:val="009A773C"/>
    <w:rsid w:val="009B0555"/>
    <w:rsid w:val="009B0765"/>
    <w:rsid w:val="009B615B"/>
    <w:rsid w:val="009B6639"/>
    <w:rsid w:val="009B78CE"/>
    <w:rsid w:val="009B7D31"/>
    <w:rsid w:val="009C04DA"/>
    <w:rsid w:val="009C090E"/>
    <w:rsid w:val="009C2FF9"/>
    <w:rsid w:val="009C7EB7"/>
    <w:rsid w:val="009D00FA"/>
    <w:rsid w:val="009D0481"/>
    <w:rsid w:val="009D0704"/>
    <w:rsid w:val="009D24D4"/>
    <w:rsid w:val="009D2657"/>
    <w:rsid w:val="009D2C60"/>
    <w:rsid w:val="009D3382"/>
    <w:rsid w:val="009D3692"/>
    <w:rsid w:val="009D390A"/>
    <w:rsid w:val="009D3966"/>
    <w:rsid w:val="009D3A60"/>
    <w:rsid w:val="009D5812"/>
    <w:rsid w:val="009D58E6"/>
    <w:rsid w:val="009D618D"/>
    <w:rsid w:val="009D692E"/>
    <w:rsid w:val="009E0EFE"/>
    <w:rsid w:val="009E26A5"/>
    <w:rsid w:val="009E3641"/>
    <w:rsid w:val="009E3C4C"/>
    <w:rsid w:val="009E4B6C"/>
    <w:rsid w:val="009E6DE4"/>
    <w:rsid w:val="009F073A"/>
    <w:rsid w:val="009F0EF5"/>
    <w:rsid w:val="009F227F"/>
    <w:rsid w:val="009F29DD"/>
    <w:rsid w:val="009F2B38"/>
    <w:rsid w:val="009F482D"/>
    <w:rsid w:val="009F4A1B"/>
    <w:rsid w:val="009F5307"/>
    <w:rsid w:val="009F595A"/>
    <w:rsid w:val="00A003B0"/>
    <w:rsid w:val="00A01233"/>
    <w:rsid w:val="00A012AF"/>
    <w:rsid w:val="00A018FC"/>
    <w:rsid w:val="00A03B54"/>
    <w:rsid w:val="00A04A77"/>
    <w:rsid w:val="00A04C82"/>
    <w:rsid w:val="00A04CF9"/>
    <w:rsid w:val="00A050F8"/>
    <w:rsid w:val="00A05169"/>
    <w:rsid w:val="00A05DB8"/>
    <w:rsid w:val="00A06B19"/>
    <w:rsid w:val="00A073B5"/>
    <w:rsid w:val="00A104A3"/>
    <w:rsid w:val="00A10A70"/>
    <w:rsid w:val="00A116B3"/>
    <w:rsid w:val="00A119CE"/>
    <w:rsid w:val="00A1223D"/>
    <w:rsid w:val="00A1492D"/>
    <w:rsid w:val="00A14FA2"/>
    <w:rsid w:val="00A1557B"/>
    <w:rsid w:val="00A20042"/>
    <w:rsid w:val="00A209BE"/>
    <w:rsid w:val="00A217C0"/>
    <w:rsid w:val="00A22FF2"/>
    <w:rsid w:val="00A23304"/>
    <w:rsid w:val="00A27A32"/>
    <w:rsid w:val="00A27B4B"/>
    <w:rsid w:val="00A30692"/>
    <w:rsid w:val="00A3126E"/>
    <w:rsid w:val="00A31EB4"/>
    <w:rsid w:val="00A32528"/>
    <w:rsid w:val="00A32816"/>
    <w:rsid w:val="00A32835"/>
    <w:rsid w:val="00A34E2F"/>
    <w:rsid w:val="00A350FE"/>
    <w:rsid w:val="00A36E73"/>
    <w:rsid w:val="00A4020E"/>
    <w:rsid w:val="00A40C64"/>
    <w:rsid w:val="00A410F8"/>
    <w:rsid w:val="00A42A07"/>
    <w:rsid w:val="00A42B8B"/>
    <w:rsid w:val="00A42F40"/>
    <w:rsid w:val="00A43C8B"/>
    <w:rsid w:val="00A44C1F"/>
    <w:rsid w:val="00A452FB"/>
    <w:rsid w:val="00A470E0"/>
    <w:rsid w:val="00A47E3A"/>
    <w:rsid w:val="00A50A74"/>
    <w:rsid w:val="00A5278C"/>
    <w:rsid w:val="00A52C14"/>
    <w:rsid w:val="00A53111"/>
    <w:rsid w:val="00A537AA"/>
    <w:rsid w:val="00A558AF"/>
    <w:rsid w:val="00A55F04"/>
    <w:rsid w:val="00A5621C"/>
    <w:rsid w:val="00A6153F"/>
    <w:rsid w:val="00A619E2"/>
    <w:rsid w:val="00A63A4B"/>
    <w:rsid w:val="00A655F7"/>
    <w:rsid w:val="00A721C5"/>
    <w:rsid w:val="00A72EB7"/>
    <w:rsid w:val="00A74412"/>
    <w:rsid w:val="00A755E7"/>
    <w:rsid w:val="00A7604B"/>
    <w:rsid w:val="00A8025E"/>
    <w:rsid w:val="00A803F2"/>
    <w:rsid w:val="00A80DCA"/>
    <w:rsid w:val="00A82481"/>
    <w:rsid w:val="00A83AC9"/>
    <w:rsid w:val="00A83E28"/>
    <w:rsid w:val="00A841A2"/>
    <w:rsid w:val="00A841F9"/>
    <w:rsid w:val="00A84A60"/>
    <w:rsid w:val="00A8709B"/>
    <w:rsid w:val="00A90B43"/>
    <w:rsid w:val="00A93FBF"/>
    <w:rsid w:val="00A94012"/>
    <w:rsid w:val="00A94BA0"/>
    <w:rsid w:val="00A95C95"/>
    <w:rsid w:val="00A965C2"/>
    <w:rsid w:val="00A9692C"/>
    <w:rsid w:val="00A96BD2"/>
    <w:rsid w:val="00A9740A"/>
    <w:rsid w:val="00A976CC"/>
    <w:rsid w:val="00A97E30"/>
    <w:rsid w:val="00AA25EF"/>
    <w:rsid w:val="00AA2E46"/>
    <w:rsid w:val="00AA2EBF"/>
    <w:rsid w:val="00AA30FE"/>
    <w:rsid w:val="00AA5117"/>
    <w:rsid w:val="00AA5122"/>
    <w:rsid w:val="00AA7B5E"/>
    <w:rsid w:val="00AB0F1A"/>
    <w:rsid w:val="00AB143D"/>
    <w:rsid w:val="00AB19C6"/>
    <w:rsid w:val="00AB5F01"/>
    <w:rsid w:val="00AB6D73"/>
    <w:rsid w:val="00AC08F8"/>
    <w:rsid w:val="00AC213C"/>
    <w:rsid w:val="00AC5057"/>
    <w:rsid w:val="00AC5922"/>
    <w:rsid w:val="00AC5BA0"/>
    <w:rsid w:val="00AC6BA9"/>
    <w:rsid w:val="00AD0496"/>
    <w:rsid w:val="00AD0614"/>
    <w:rsid w:val="00AD0A67"/>
    <w:rsid w:val="00AD0CD0"/>
    <w:rsid w:val="00AD12D1"/>
    <w:rsid w:val="00AD1692"/>
    <w:rsid w:val="00AD4461"/>
    <w:rsid w:val="00AD693C"/>
    <w:rsid w:val="00AD6AA6"/>
    <w:rsid w:val="00AE0A9A"/>
    <w:rsid w:val="00AE3B80"/>
    <w:rsid w:val="00AE6E07"/>
    <w:rsid w:val="00AF10C3"/>
    <w:rsid w:val="00AF3950"/>
    <w:rsid w:val="00AF397D"/>
    <w:rsid w:val="00AF43CD"/>
    <w:rsid w:val="00AF46A8"/>
    <w:rsid w:val="00AF6C8B"/>
    <w:rsid w:val="00AF7A32"/>
    <w:rsid w:val="00AF7C69"/>
    <w:rsid w:val="00B02E42"/>
    <w:rsid w:val="00B05C36"/>
    <w:rsid w:val="00B06506"/>
    <w:rsid w:val="00B0705E"/>
    <w:rsid w:val="00B0782C"/>
    <w:rsid w:val="00B101F0"/>
    <w:rsid w:val="00B10A49"/>
    <w:rsid w:val="00B11865"/>
    <w:rsid w:val="00B135AE"/>
    <w:rsid w:val="00B13E70"/>
    <w:rsid w:val="00B145B8"/>
    <w:rsid w:val="00B14B0E"/>
    <w:rsid w:val="00B1515A"/>
    <w:rsid w:val="00B152FB"/>
    <w:rsid w:val="00B16645"/>
    <w:rsid w:val="00B16A35"/>
    <w:rsid w:val="00B20C08"/>
    <w:rsid w:val="00B20C63"/>
    <w:rsid w:val="00B22D67"/>
    <w:rsid w:val="00B248E2"/>
    <w:rsid w:val="00B27EB3"/>
    <w:rsid w:val="00B30501"/>
    <w:rsid w:val="00B3064E"/>
    <w:rsid w:val="00B3217C"/>
    <w:rsid w:val="00B33AE2"/>
    <w:rsid w:val="00B34506"/>
    <w:rsid w:val="00B349B8"/>
    <w:rsid w:val="00B36D93"/>
    <w:rsid w:val="00B377DE"/>
    <w:rsid w:val="00B37933"/>
    <w:rsid w:val="00B4022A"/>
    <w:rsid w:val="00B4022C"/>
    <w:rsid w:val="00B40601"/>
    <w:rsid w:val="00B40AFB"/>
    <w:rsid w:val="00B41B87"/>
    <w:rsid w:val="00B424ED"/>
    <w:rsid w:val="00B433E9"/>
    <w:rsid w:val="00B43E2C"/>
    <w:rsid w:val="00B45E92"/>
    <w:rsid w:val="00B45EA1"/>
    <w:rsid w:val="00B46501"/>
    <w:rsid w:val="00B465F3"/>
    <w:rsid w:val="00B5044F"/>
    <w:rsid w:val="00B504ED"/>
    <w:rsid w:val="00B50DB6"/>
    <w:rsid w:val="00B519A9"/>
    <w:rsid w:val="00B51A3C"/>
    <w:rsid w:val="00B53F44"/>
    <w:rsid w:val="00B54162"/>
    <w:rsid w:val="00B54F50"/>
    <w:rsid w:val="00B55BCB"/>
    <w:rsid w:val="00B6125C"/>
    <w:rsid w:val="00B62332"/>
    <w:rsid w:val="00B6464D"/>
    <w:rsid w:val="00B64F83"/>
    <w:rsid w:val="00B655C2"/>
    <w:rsid w:val="00B66C69"/>
    <w:rsid w:val="00B67236"/>
    <w:rsid w:val="00B67E4D"/>
    <w:rsid w:val="00B72C77"/>
    <w:rsid w:val="00B730DE"/>
    <w:rsid w:val="00B732CA"/>
    <w:rsid w:val="00B775D7"/>
    <w:rsid w:val="00B8210B"/>
    <w:rsid w:val="00B83264"/>
    <w:rsid w:val="00B83DC0"/>
    <w:rsid w:val="00B84D42"/>
    <w:rsid w:val="00B85708"/>
    <w:rsid w:val="00B87A50"/>
    <w:rsid w:val="00B904F3"/>
    <w:rsid w:val="00B922C3"/>
    <w:rsid w:val="00B929F3"/>
    <w:rsid w:val="00B93962"/>
    <w:rsid w:val="00B940C5"/>
    <w:rsid w:val="00B94FCF"/>
    <w:rsid w:val="00B97D22"/>
    <w:rsid w:val="00BA107E"/>
    <w:rsid w:val="00BA12EB"/>
    <w:rsid w:val="00BA2E3A"/>
    <w:rsid w:val="00BA31F4"/>
    <w:rsid w:val="00BA4057"/>
    <w:rsid w:val="00BA4C25"/>
    <w:rsid w:val="00BA5316"/>
    <w:rsid w:val="00BA57E8"/>
    <w:rsid w:val="00BA7BEC"/>
    <w:rsid w:val="00BA7EDF"/>
    <w:rsid w:val="00BB1DC2"/>
    <w:rsid w:val="00BB2AC7"/>
    <w:rsid w:val="00BB7B9B"/>
    <w:rsid w:val="00BC0FE8"/>
    <w:rsid w:val="00BC257F"/>
    <w:rsid w:val="00BC294D"/>
    <w:rsid w:val="00BC36C8"/>
    <w:rsid w:val="00BC3C4E"/>
    <w:rsid w:val="00BC4477"/>
    <w:rsid w:val="00BC6BFC"/>
    <w:rsid w:val="00BC7A38"/>
    <w:rsid w:val="00BD1138"/>
    <w:rsid w:val="00BD296C"/>
    <w:rsid w:val="00BD50F6"/>
    <w:rsid w:val="00BD558A"/>
    <w:rsid w:val="00BD61F1"/>
    <w:rsid w:val="00BD68A6"/>
    <w:rsid w:val="00BD794A"/>
    <w:rsid w:val="00BE1D43"/>
    <w:rsid w:val="00BE4500"/>
    <w:rsid w:val="00BE45D3"/>
    <w:rsid w:val="00BE7B4D"/>
    <w:rsid w:val="00BF083B"/>
    <w:rsid w:val="00BF3C4C"/>
    <w:rsid w:val="00BF3C55"/>
    <w:rsid w:val="00BF5455"/>
    <w:rsid w:val="00C0141D"/>
    <w:rsid w:val="00C029E5"/>
    <w:rsid w:val="00C03CE9"/>
    <w:rsid w:val="00C05E28"/>
    <w:rsid w:val="00C12671"/>
    <w:rsid w:val="00C1414C"/>
    <w:rsid w:val="00C15B43"/>
    <w:rsid w:val="00C164E3"/>
    <w:rsid w:val="00C174D1"/>
    <w:rsid w:val="00C17B41"/>
    <w:rsid w:val="00C17C5E"/>
    <w:rsid w:val="00C17F5F"/>
    <w:rsid w:val="00C222A6"/>
    <w:rsid w:val="00C233A8"/>
    <w:rsid w:val="00C23C2E"/>
    <w:rsid w:val="00C25CBD"/>
    <w:rsid w:val="00C261AE"/>
    <w:rsid w:val="00C30511"/>
    <w:rsid w:val="00C34ED8"/>
    <w:rsid w:val="00C3508C"/>
    <w:rsid w:val="00C40DDF"/>
    <w:rsid w:val="00C416F5"/>
    <w:rsid w:val="00C43637"/>
    <w:rsid w:val="00C44BA1"/>
    <w:rsid w:val="00C45BCF"/>
    <w:rsid w:val="00C463AF"/>
    <w:rsid w:val="00C46784"/>
    <w:rsid w:val="00C47795"/>
    <w:rsid w:val="00C4782E"/>
    <w:rsid w:val="00C5044D"/>
    <w:rsid w:val="00C5076D"/>
    <w:rsid w:val="00C524DF"/>
    <w:rsid w:val="00C54EC0"/>
    <w:rsid w:val="00C56678"/>
    <w:rsid w:val="00C57465"/>
    <w:rsid w:val="00C60518"/>
    <w:rsid w:val="00C61211"/>
    <w:rsid w:val="00C619C8"/>
    <w:rsid w:val="00C63C44"/>
    <w:rsid w:val="00C64962"/>
    <w:rsid w:val="00C65D51"/>
    <w:rsid w:val="00C66402"/>
    <w:rsid w:val="00C70D89"/>
    <w:rsid w:val="00C719A1"/>
    <w:rsid w:val="00C71CA0"/>
    <w:rsid w:val="00C7345F"/>
    <w:rsid w:val="00C74192"/>
    <w:rsid w:val="00C76241"/>
    <w:rsid w:val="00C77DA9"/>
    <w:rsid w:val="00C77E22"/>
    <w:rsid w:val="00C818C1"/>
    <w:rsid w:val="00C826DB"/>
    <w:rsid w:val="00C83308"/>
    <w:rsid w:val="00C84161"/>
    <w:rsid w:val="00C846ED"/>
    <w:rsid w:val="00C8481E"/>
    <w:rsid w:val="00C8621C"/>
    <w:rsid w:val="00C86A57"/>
    <w:rsid w:val="00C919D5"/>
    <w:rsid w:val="00C92493"/>
    <w:rsid w:val="00C93688"/>
    <w:rsid w:val="00C93B9A"/>
    <w:rsid w:val="00C9438E"/>
    <w:rsid w:val="00C96608"/>
    <w:rsid w:val="00C9673D"/>
    <w:rsid w:val="00C97364"/>
    <w:rsid w:val="00CA12CE"/>
    <w:rsid w:val="00CA1458"/>
    <w:rsid w:val="00CA4DA4"/>
    <w:rsid w:val="00CA71B0"/>
    <w:rsid w:val="00CA7EE7"/>
    <w:rsid w:val="00CB06C7"/>
    <w:rsid w:val="00CB0906"/>
    <w:rsid w:val="00CB183C"/>
    <w:rsid w:val="00CB3843"/>
    <w:rsid w:val="00CB3A09"/>
    <w:rsid w:val="00CB43AC"/>
    <w:rsid w:val="00CB52AC"/>
    <w:rsid w:val="00CB5786"/>
    <w:rsid w:val="00CB5C0A"/>
    <w:rsid w:val="00CB6FCE"/>
    <w:rsid w:val="00CC0DB0"/>
    <w:rsid w:val="00CC1234"/>
    <w:rsid w:val="00CC23FC"/>
    <w:rsid w:val="00CC27F9"/>
    <w:rsid w:val="00CC2FC0"/>
    <w:rsid w:val="00CC4CC8"/>
    <w:rsid w:val="00CC6CC3"/>
    <w:rsid w:val="00CD0C8C"/>
    <w:rsid w:val="00CD182C"/>
    <w:rsid w:val="00CD200E"/>
    <w:rsid w:val="00CD45E1"/>
    <w:rsid w:val="00CD6AA4"/>
    <w:rsid w:val="00CD6EBF"/>
    <w:rsid w:val="00CD6F9D"/>
    <w:rsid w:val="00CD77AC"/>
    <w:rsid w:val="00CE1408"/>
    <w:rsid w:val="00CE16FE"/>
    <w:rsid w:val="00CE40E0"/>
    <w:rsid w:val="00CE4DC3"/>
    <w:rsid w:val="00CE5C45"/>
    <w:rsid w:val="00CE5E7E"/>
    <w:rsid w:val="00CE6ACD"/>
    <w:rsid w:val="00CE796F"/>
    <w:rsid w:val="00CE7F88"/>
    <w:rsid w:val="00CF0494"/>
    <w:rsid w:val="00CF1B2C"/>
    <w:rsid w:val="00CF24C4"/>
    <w:rsid w:val="00CF3AAF"/>
    <w:rsid w:val="00CF44AF"/>
    <w:rsid w:val="00CF4722"/>
    <w:rsid w:val="00CF4F51"/>
    <w:rsid w:val="00CF6050"/>
    <w:rsid w:val="00CF746D"/>
    <w:rsid w:val="00CF7CB1"/>
    <w:rsid w:val="00CF7E3A"/>
    <w:rsid w:val="00D01A38"/>
    <w:rsid w:val="00D02A12"/>
    <w:rsid w:val="00D035CC"/>
    <w:rsid w:val="00D046B5"/>
    <w:rsid w:val="00D0512B"/>
    <w:rsid w:val="00D052CC"/>
    <w:rsid w:val="00D06B0E"/>
    <w:rsid w:val="00D06BCF"/>
    <w:rsid w:val="00D07B60"/>
    <w:rsid w:val="00D10F79"/>
    <w:rsid w:val="00D119A2"/>
    <w:rsid w:val="00D15956"/>
    <w:rsid w:val="00D176DC"/>
    <w:rsid w:val="00D2017C"/>
    <w:rsid w:val="00D2226A"/>
    <w:rsid w:val="00D2269F"/>
    <w:rsid w:val="00D227BE"/>
    <w:rsid w:val="00D233E1"/>
    <w:rsid w:val="00D26776"/>
    <w:rsid w:val="00D26EDB"/>
    <w:rsid w:val="00D271E7"/>
    <w:rsid w:val="00D31105"/>
    <w:rsid w:val="00D31BEB"/>
    <w:rsid w:val="00D328B6"/>
    <w:rsid w:val="00D33C27"/>
    <w:rsid w:val="00D346DE"/>
    <w:rsid w:val="00D3521D"/>
    <w:rsid w:val="00D36E0F"/>
    <w:rsid w:val="00D37E59"/>
    <w:rsid w:val="00D4060E"/>
    <w:rsid w:val="00D4182E"/>
    <w:rsid w:val="00D41848"/>
    <w:rsid w:val="00D41E0E"/>
    <w:rsid w:val="00D43661"/>
    <w:rsid w:val="00D465CA"/>
    <w:rsid w:val="00D47EDC"/>
    <w:rsid w:val="00D50366"/>
    <w:rsid w:val="00D519EE"/>
    <w:rsid w:val="00D52F8E"/>
    <w:rsid w:val="00D55261"/>
    <w:rsid w:val="00D601FA"/>
    <w:rsid w:val="00D611EC"/>
    <w:rsid w:val="00D61F65"/>
    <w:rsid w:val="00D62235"/>
    <w:rsid w:val="00D62B74"/>
    <w:rsid w:val="00D645AF"/>
    <w:rsid w:val="00D6466E"/>
    <w:rsid w:val="00D64D3D"/>
    <w:rsid w:val="00D72E86"/>
    <w:rsid w:val="00D736AB"/>
    <w:rsid w:val="00D73B83"/>
    <w:rsid w:val="00D74795"/>
    <w:rsid w:val="00D74BE9"/>
    <w:rsid w:val="00D74F36"/>
    <w:rsid w:val="00D7624F"/>
    <w:rsid w:val="00D80216"/>
    <w:rsid w:val="00D8056A"/>
    <w:rsid w:val="00D8135F"/>
    <w:rsid w:val="00D831F6"/>
    <w:rsid w:val="00D83744"/>
    <w:rsid w:val="00D85E8D"/>
    <w:rsid w:val="00D86614"/>
    <w:rsid w:val="00D8661C"/>
    <w:rsid w:val="00D9011D"/>
    <w:rsid w:val="00D916B6"/>
    <w:rsid w:val="00D92DF2"/>
    <w:rsid w:val="00D95E1E"/>
    <w:rsid w:val="00D972C6"/>
    <w:rsid w:val="00D97A26"/>
    <w:rsid w:val="00D97BD6"/>
    <w:rsid w:val="00DA19D8"/>
    <w:rsid w:val="00DA1B8A"/>
    <w:rsid w:val="00DA2EF9"/>
    <w:rsid w:val="00DA3201"/>
    <w:rsid w:val="00DA3214"/>
    <w:rsid w:val="00DA34A2"/>
    <w:rsid w:val="00DA4613"/>
    <w:rsid w:val="00DA67D1"/>
    <w:rsid w:val="00DA68EE"/>
    <w:rsid w:val="00DA6C2B"/>
    <w:rsid w:val="00DA733C"/>
    <w:rsid w:val="00DA7465"/>
    <w:rsid w:val="00DB0699"/>
    <w:rsid w:val="00DB0876"/>
    <w:rsid w:val="00DB29D6"/>
    <w:rsid w:val="00DB34DD"/>
    <w:rsid w:val="00DB35D1"/>
    <w:rsid w:val="00DB4A90"/>
    <w:rsid w:val="00DB4C1A"/>
    <w:rsid w:val="00DB50F8"/>
    <w:rsid w:val="00DB54F0"/>
    <w:rsid w:val="00DB5B9F"/>
    <w:rsid w:val="00DB6768"/>
    <w:rsid w:val="00DB6BE5"/>
    <w:rsid w:val="00DC0689"/>
    <w:rsid w:val="00DC1065"/>
    <w:rsid w:val="00DC2E5A"/>
    <w:rsid w:val="00DC307C"/>
    <w:rsid w:val="00DC46FD"/>
    <w:rsid w:val="00DC4965"/>
    <w:rsid w:val="00DD0247"/>
    <w:rsid w:val="00DD2D7C"/>
    <w:rsid w:val="00DD6F01"/>
    <w:rsid w:val="00DD731C"/>
    <w:rsid w:val="00DD7890"/>
    <w:rsid w:val="00DE2845"/>
    <w:rsid w:val="00DE2DB3"/>
    <w:rsid w:val="00DE3EF9"/>
    <w:rsid w:val="00DE47E4"/>
    <w:rsid w:val="00DE6BB8"/>
    <w:rsid w:val="00DE7BC4"/>
    <w:rsid w:val="00DF0859"/>
    <w:rsid w:val="00DF0C3D"/>
    <w:rsid w:val="00DF2C12"/>
    <w:rsid w:val="00DF2E86"/>
    <w:rsid w:val="00DF498F"/>
    <w:rsid w:val="00DF55B4"/>
    <w:rsid w:val="00DF5DEE"/>
    <w:rsid w:val="00DF7230"/>
    <w:rsid w:val="00DF792D"/>
    <w:rsid w:val="00E0083F"/>
    <w:rsid w:val="00E0676D"/>
    <w:rsid w:val="00E069AA"/>
    <w:rsid w:val="00E0708E"/>
    <w:rsid w:val="00E07360"/>
    <w:rsid w:val="00E103CF"/>
    <w:rsid w:val="00E10697"/>
    <w:rsid w:val="00E106C2"/>
    <w:rsid w:val="00E11D41"/>
    <w:rsid w:val="00E12489"/>
    <w:rsid w:val="00E1250B"/>
    <w:rsid w:val="00E13715"/>
    <w:rsid w:val="00E1628B"/>
    <w:rsid w:val="00E16B96"/>
    <w:rsid w:val="00E1749C"/>
    <w:rsid w:val="00E17669"/>
    <w:rsid w:val="00E23579"/>
    <w:rsid w:val="00E267B9"/>
    <w:rsid w:val="00E30770"/>
    <w:rsid w:val="00E31846"/>
    <w:rsid w:val="00E31AF1"/>
    <w:rsid w:val="00E32EDA"/>
    <w:rsid w:val="00E344B1"/>
    <w:rsid w:val="00E34E76"/>
    <w:rsid w:val="00E35161"/>
    <w:rsid w:val="00E35994"/>
    <w:rsid w:val="00E37D5F"/>
    <w:rsid w:val="00E40BE9"/>
    <w:rsid w:val="00E41509"/>
    <w:rsid w:val="00E43166"/>
    <w:rsid w:val="00E440BB"/>
    <w:rsid w:val="00E45E90"/>
    <w:rsid w:val="00E50AC2"/>
    <w:rsid w:val="00E51BCE"/>
    <w:rsid w:val="00E53F1D"/>
    <w:rsid w:val="00E543BA"/>
    <w:rsid w:val="00E5468B"/>
    <w:rsid w:val="00E54FFD"/>
    <w:rsid w:val="00E5589F"/>
    <w:rsid w:val="00E55AD6"/>
    <w:rsid w:val="00E57646"/>
    <w:rsid w:val="00E616B5"/>
    <w:rsid w:val="00E61C9F"/>
    <w:rsid w:val="00E6316C"/>
    <w:rsid w:val="00E63601"/>
    <w:rsid w:val="00E6615B"/>
    <w:rsid w:val="00E66D57"/>
    <w:rsid w:val="00E67872"/>
    <w:rsid w:val="00E6788C"/>
    <w:rsid w:val="00E67EF8"/>
    <w:rsid w:val="00E70B47"/>
    <w:rsid w:val="00E71F34"/>
    <w:rsid w:val="00E73698"/>
    <w:rsid w:val="00E746CD"/>
    <w:rsid w:val="00E74B5D"/>
    <w:rsid w:val="00E754F7"/>
    <w:rsid w:val="00E76A58"/>
    <w:rsid w:val="00E807D8"/>
    <w:rsid w:val="00E81264"/>
    <w:rsid w:val="00E82769"/>
    <w:rsid w:val="00E841DC"/>
    <w:rsid w:val="00E86656"/>
    <w:rsid w:val="00E878E5"/>
    <w:rsid w:val="00E900B5"/>
    <w:rsid w:val="00E926E2"/>
    <w:rsid w:val="00E93B6D"/>
    <w:rsid w:val="00E95670"/>
    <w:rsid w:val="00E959C0"/>
    <w:rsid w:val="00E95AE3"/>
    <w:rsid w:val="00E96885"/>
    <w:rsid w:val="00E970B4"/>
    <w:rsid w:val="00E970E5"/>
    <w:rsid w:val="00E97823"/>
    <w:rsid w:val="00E97F52"/>
    <w:rsid w:val="00EA03E8"/>
    <w:rsid w:val="00EA09B8"/>
    <w:rsid w:val="00EA1AD7"/>
    <w:rsid w:val="00EA1C79"/>
    <w:rsid w:val="00EA305A"/>
    <w:rsid w:val="00EA4683"/>
    <w:rsid w:val="00EA47EA"/>
    <w:rsid w:val="00EA549A"/>
    <w:rsid w:val="00EA5C3D"/>
    <w:rsid w:val="00EA5DB2"/>
    <w:rsid w:val="00EA7858"/>
    <w:rsid w:val="00EB133F"/>
    <w:rsid w:val="00EB2695"/>
    <w:rsid w:val="00EB2AD8"/>
    <w:rsid w:val="00EB34F5"/>
    <w:rsid w:val="00EB3549"/>
    <w:rsid w:val="00EB4500"/>
    <w:rsid w:val="00EB4C04"/>
    <w:rsid w:val="00EB4C6D"/>
    <w:rsid w:val="00EB5943"/>
    <w:rsid w:val="00EB594A"/>
    <w:rsid w:val="00EB6EAB"/>
    <w:rsid w:val="00EB7C02"/>
    <w:rsid w:val="00EC1D78"/>
    <w:rsid w:val="00EC4212"/>
    <w:rsid w:val="00EC4BA0"/>
    <w:rsid w:val="00EC639A"/>
    <w:rsid w:val="00EC6960"/>
    <w:rsid w:val="00EC70C6"/>
    <w:rsid w:val="00ED3262"/>
    <w:rsid w:val="00ED4B6E"/>
    <w:rsid w:val="00ED5E1E"/>
    <w:rsid w:val="00EE0E0E"/>
    <w:rsid w:val="00EE3914"/>
    <w:rsid w:val="00EE431B"/>
    <w:rsid w:val="00EE470B"/>
    <w:rsid w:val="00EE49A6"/>
    <w:rsid w:val="00EE4C96"/>
    <w:rsid w:val="00EE59D4"/>
    <w:rsid w:val="00EE766A"/>
    <w:rsid w:val="00EF0A64"/>
    <w:rsid w:val="00EF1F32"/>
    <w:rsid w:val="00EF20A8"/>
    <w:rsid w:val="00EF4F97"/>
    <w:rsid w:val="00EF5F57"/>
    <w:rsid w:val="00EF6126"/>
    <w:rsid w:val="00EF7396"/>
    <w:rsid w:val="00F00BC6"/>
    <w:rsid w:val="00F0207E"/>
    <w:rsid w:val="00F03615"/>
    <w:rsid w:val="00F039B6"/>
    <w:rsid w:val="00F04795"/>
    <w:rsid w:val="00F05461"/>
    <w:rsid w:val="00F062C0"/>
    <w:rsid w:val="00F0676A"/>
    <w:rsid w:val="00F07089"/>
    <w:rsid w:val="00F07FBB"/>
    <w:rsid w:val="00F12F5C"/>
    <w:rsid w:val="00F13EB1"/>
    <w:rsid w:val="00F14173"/>
    <w:rsid w:val="00F14DF2"/>
    <w:rsid w:val="00F15901"/>
    <w:rsid w:val="00F1683C"/>
    <w:rsid w:val="00F17987"/>
    <w:rsid w:val="00F20487"/>
    <w:rsid w:val="00F208D0"/>
    <w:rsid w:val="00F2103D"/>
    <w:rsid w:val="00F22002"/>
    <w:rsid w:val="00F24850"/>
    <w:rsid w:val="00F25C4F"/>
    <w:rsid w:val="00F25DB6"/>
    <w:rsid w:val="00F27DD7"/>
    <w:rsid w:val="00F3052E"/>
    <w:rsid w:val="00F30995"/>
    <w:rsid w:val="00F30996"/>
    <w:rsid w:val="00F31633"/>
    <w:rsid w:val="00F32837"/>
    <w:rsid w:val="00F32AFB"/>
    <w:rsid w:val="00F34361"/>
    <w:rsid w:val="00F349F9"/>
    <w:rsid w:val="00F367E9"/>
    <w:rsid w:val="00F3743C"/>
    <w:rsid w:val="00F37558"/>
    <w:rsid w:val="00F416C4"/>
    <w:rsid w:val="00F42021"/>
    <w:rsid w:val="00F4206E"/>
    <w:rsid w:val="00F429C0"/>
    <w:rsid w:val="00F42DAA"/>
    <w:rsid w:val="00F45A0B"/>
    <w:rsid w:val="00F468AF"/>
    <w:rsid w:val="00F47949"/>
    <w:rsid w:val="00F50A45"/>
    <w:rsid w:val="00F512C9"/>
    <w:rsid w:val="00F53064"/>
    <w:rsid w:val="00F53730"/>
    <w:rsid w:val="00F544E1"/>
    <w:rsid w:val="00F5728B"/>
    <w:rsid w:val="00F577E4"/>
    <w:rsid w:val="00F60041"/>
    <w:rsid w:val="00F60B35"/>
    <w:rsid w:val="00F61128"/>
    <w:rsid w:val="00F61B8E"/>
    <w:rsid w:val="00F6247A"/>
    <w:rsid w:val="00F641EC"/>
    <w:rsid w:val="00F64433"/>
    <w:rsid w:val="00F65CE8"/>
    <w:rsid w:val="00F663FE"/>
    <w:rsid w:val="00F6642F"/>
    <w:rsid w:val="00F6675E"/>
    <w:rsid w:val="00F70117"/>
    <w:rsid w:val="00F72CF4"/>
    <w:rsid w:val="00F73630"/>
    <w:rsid w:val="00F74FEA"/>
    <w:rsid w:val="00F757D1"/>
    <w:rsid w:val="00F75F0C"/>
    <w:rsid w:val="00F80571"/>
    <w:rsid w:val="00F81865"/>
    <w:rsid w:val="00F83C86"/>
    <w:rsid w:val="00F8486F"/>
    <w:rsid w:val="00F85DBC"/>
    <w:rsid w:val="00F95729"/>
    <w:rsid w:val="00F97018"/>
    <w:rsid w:val="00F97273"/>
    <w:rsid w:val="00F9758B"/>
    <w:rsid w:val="00FA0BE3"/>
    <w:rsid w:val="00FA149D"/>
    <w:rsid w:val="00FA1D96"/>
    <w:rsid w:val="00FA1F80"/>
    <w:rsid w:val="00FA2152"/>
    <w:rsid w:val="00FA33B7"/>
    <w:rsid w:val="00FA49A4"/>
    <w:rsid w:val="00FA55E5"/>
    <w:rsid w:val="00FA5A5E"/>
    <w:rsid w:val="00FA68DB"/>
    <w:rsid w:val="00FA7EE5"/>
    <w:rsid w:val="00FB004B"/>
    <w:rsid w:val="00FB0887"/>
    <w:rsid w:val="00FB0E4F"/>
    <w:rsid w:val="00FB1399"/>
    <w:rsid w:val="00FB338D"/>
    <w:rsid w:val="00FB4302"/>
    <w:rsid w:val="00FB63F3"/>
    <w:rsid w:val="00FC0008"/>
    <w:rsid w:val="00FC0156"/>
    <w:rsid w:val="00FC08B6"/>
    <w:rsid w:val="00FC1999"/>
    <w:rsid w:val="00FC1DF3"/>
    <w:rsid w:val="00FC245F"/>
    <w:rsid w:val="00FC2941"/>
    <w:rsid w:val="00FC2FCC"/>
    <w:rsid w:val="00FC4C63"/>
    <w:rsid w:val="00FC5C55"/>
    <w:rsid w:val="00FC74C7"/>
    <w:rsid w:val="00FD2EE0"/>
    <w:rsid w:val="00FD51C2"/>
    <w:rsid w:val="00FD6437"/>
    <w:rsid w:val="00FD6D3E"/>
    <w:rsid w:val="00FD7205"/>
    <w:rsid w:val="00FE0D68"/>
    <w:rsid w:val="00FE0DF4"/>
    <w:rsid w:val="00FE2C33"/>
    <w:rsid w:val="00FE4E2E"/>
    <w:rsid w:val="00FE530A"/>
    <w:rsid w:val="00FE663D"/>
    <w:rsid w:val="00FE6A2D"/>
    <w:rsid w:val="00FE74C1"/>
    <w:rsid w:val="00FF2392"/>
    <w:rsid w:val="00FF2660"/>
    <w:rsid w:val="00FF2759"/>
    <w:rsid w:val="00FF2FE4"/>
    <w:rsid w:val="00FF3565"/>
    <w:rsid w:val="00FF43B0"/>
    <w:rsid w:val="00FF6C4A"/>
    <w:rsid w:val="00FF7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0c6d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306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064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3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64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B3064E"/>
    <w:rPr>
      <w:color w:val="0000FF" w:themeColor="hyperlink"/>
      <w:u w:val="single"/>
    </w:rPr>
  </w:style>
  <w:style w:type="paragraph" w:customStyle="1" w:styleId="Default">
    <w:name w:val="Default"/>
    <w:rsid w:val="002413DB"/>
    <w:pPr>
      <w:autoSpaceDE w:val="0"/>
      <w:autoSpaceDN w:val="0"/>
      <w:adjustRightInd w:val="0"/>
      <w:spacing w:after="0" w:line="240" w:lineRule="auto"/>
    </w:pPr>
    <w:rPr>
      <w:rFonts w:ascii="Intro Book" w:hAnsi="Intro Book" w:cs="Intro Book"/>
      <w:color w:val="000000"/>
      <w:sz w:val="24"/>
      <w:szCs w:val="24"/>
    </w:rPr>
  </w:style>
  <w:style w:type="paragraph" w:customStyle="1" w:styleId="Pa1">
    <w:name w:val="Pa1"/>
    <w:basedOn w:val="Default"/>
    <w:next w:val="Default"/>
    <w:uiPriority w:val="99"/>
    <w:rsid w:val="002413DB"/>
    <w:pPr>
      <w:spacing w:line="241" w:lineRule="atLeast"/>
    </w:pPr>
    <w:rPr>
      <w:rFonts w:cstheme="minorBidi"/>
      <w:color w:val="auto"/>
    </w:rPr>
  </w:style>
  <w:style w:type="table" w:styleId="TableGrid">
    <w:name w:val="Table Grid"/>
    <w:basedOn w:val="TableNormal"/>
    <w:uiPriority w:val="59"/>
    <w:rsid w:val="0081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BC0FE8"/>
    <w:pPr>
      <w:spacing w:line="201" w:lineRule="atLeast"/>
    </w:pPr>
    <w:rPr>
      <w:rFonts w:ascii="HelveticaNeueLT Std Med" w:hAnsi="HelveticaNeueLT Std Med" w:cstheme="minorBidi"/>
      <w:color w:val="auto"/>
    </w:rPr>
  </w:style>
  <w:style w:type="character" w:customStyle="1" w:styleId="A3">
    <w:name w:val="A3"/>
    <w:uiPriority w:val="99"/>
    <w:rsid w:val="00BC0FE8"/>
    <w:rPr>
      <w:rFonts w:cs="HelveticaNeueLT Std Med"/>
      <w:color w:val="000000"/>
      <w:sz w:val="19"/>
      <w:szCs w:val="19"/>
    </w:rPr>
  </w:style>
  <w:style w:type="paragraph" w:styleId="NormalWeb">
    <w:name w:val="Normal (Web)"/>
    <w:basedOn w:val="Normal"/>
    <w:uiPriority w:val="99"/>
    <w:semiHidden/>
    <w:unhideWhenUsed/>
    <w:rsid w:val="00137DAE"/>
    <w:pPr>
      <w:spacing w:before="120" w:after="24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B6C87"/>
    <w:rPr>
      <w:color w:val="800080" w:themeColor="followedHyperlink"/>
      <w:u w:val="single"/>
    </w:rPr>
  </w:style>
  <w:style w:type="paragraph" w:styleId="ListParagraph">
    <w:name w:val="List Paragraph"/>
    <w:basedOn w:val="Normal"/>
    <w:uiPriority w:val="34"/>
    <w:qFormat/>
    <w:rsid w:val="00626B87"/>
    <w:pPr>
      <w:ind w:left="720"/>
      <w:contextualSpacing/>
    </w:pPr>
  </w:style>
  <w:style w:type="paragraph" w:styleId="BalloonText">
    <w:name w:val="Balloon Text"/>
    <w:basedOn w:val="Normal"/>
    <w:link w:val="BalloonTextChar"/>
    <w:uiPriority w:val="99"/>
    <w:semiHidden/>
    <w:unhideWhenUsed/>
    <w:rsid w:val="00B94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0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306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064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3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64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B3064E"/>
    <w:rPr>
      <w:color w:val="0000FF" w:themeColor="hyperlink"/>
      <w:u w:val="single"/>
    </w:rPr>
  </w:style>
  <w:style w:type="paragraph" w:customStyle="1" w:styleId="Default">
    <w:name w:val="Default"/>
    <w:rsid w:val="002413DB"/>
    <w:pPr>
      <w:autoSpaceDE w:val="0"/>
      <w:autoSpaceDN w:val="0"/>
      <w:adjustRightInd w:val="0"/>
      <w:spacing w:after="0" w:line="240" w:lineRule="auto"/>
    </w:pPr>
    <w:rPr>
      <w:rFonts w:ascii="Intro Book" w:hAnsi="Intro Book" w:cs="Intro Book"/>
      <w:color w:val="000000"/>
      <w:sz w:val="24"/>
      <w:szCs w:val="24"/>
    </w:rPr>
  </w:style>
  <w:style w:type="paragraph" w:customStyle="1" w:styleId="Pa1">
    <w:name w:val="Pa1"/>
    <w:basedOn w:val="Default"/>
    <w:next w:val="Default"/>
    <w:uiPriority w:val="99"/>
    <w:rsid w:val="002413DB"/>
    <w:pPr>
      <w:spacing w:line="241" w:lineRule="atLeast"/>
    </w:pPr>
    <w:rPr>
      <w:rFonts w:cstheme="minorBidi"/>
      <w:color w:val="auto"/>
    </w:rPr>
  </w:style>
  <w:style w:type="table" w:styleId="TableGrid">
    <w:name w:val="Table Grid"/>
    <w:basedOn w:val="TableNormal"/>
    <w:uiPriority w:val="59"/>
    <w:rsid w:val="0081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BC0FE8"/>
    <w:pPr>
      <w:spacing w:line="201" w:lineRule="atLeast"/>
    </w:pPr>
    <w:rPr>
      <w:rFonts w:ascii="HelveticaNeueLT Std Med" w:hAnsi="HelveticaNeueLT Std Med" w:cstheme="minorBidi"/>
      <w:color w:val="auto"/>
    </w:rPr>
  </w:style>
  <w:style w:type="character" w:customStyle="1" w:styleId="A3">
    <w:name w:val="A3"/>
    <w:uiPriority w:val="99"/>
    <w:rsid w:val="00BC0FE8"/>
    <w:rPr>
      <w:rFonts w:cs="HelveticaNeueLT Std Med"/>
      <w:color w:val="000000"/>
      <w:sz w:val="19"/>
      <w:szCs w:val="19"/>
    </w:rPr>
  </w:style>
  <w:style w:type="paragraph" w:styleId="NormalWeb">
    <w:name w:val="Normal (Web)"/>
    <w:basedOn w:val="Normal"/>
    <w:uiPriority w:val="99"/>
    <w:semiHidden/>
    <w:unhideWhenUsed/>
    <w:rsid w:val="00137DAE"/>
    <w:pPr>
      <w:spacing w:before="120" w:after="24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B6C87"/>
    <w:rPr>
      <w:color w:val="800080" w:themeColor="followedHyperlink"/>
      <w:u w:val="single"/>
    </w:rPr>
  </w:style>
  <w:style w:type="paragraph" w:styleId="ListParagraph">
    <w:name w:val="List Paragraph"/>
    <w:basedOn w:val="Normal"/>
    <w:uiPriority w:val="34"/>
    <w:qFormat/>
    <w:rsid w:val="00626B87"/>
    <w:pPr>
      <w:ind w:left="720"/>
      <w:contextualSpacing/>
    </w:pPr>
  </w:style>
  <w:style w:type="paragraph" w:styleId="BalloonText">
    <w:name w:val="Balloon Text"/>
    <w:basedOn w:val="Normal"/>
    <w:link w:val="BalloonTextChar"/>
    <w:uiPriority w:val="99"/>
    <w:semiHidden/>
    <w:unhideWhenUsed/>
    <w:rsid w:val="00B94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0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771127">
      <w:bodyDiv w:val="1"/>
      <w:marLeft w:val="0"/>
      <w:marRight w:val="0"/>
      <w:marTop w:val="0"/>
      <w:marBottom w:val="0"/>
      <w:divBdr>
        <w:top w:val="none" w:sz="0" w:space="0" w:color="auto"/>
        <w:left w:val="none" w:sz="0" w:space="0" w:color="auto"/>
        <w:bottom w:val="none" w:sz="0" w:space="0" w:color="auto"/>
        <w:right w:val="none" w:sz="0" w:space="0" w:color="auto"/>
      </w:divBdr>
    </w:div>
    <w:div w:id="536354040">
      <w:bodyDiv w:val="1"/>
      <w:marLeft w:val="0"/>
      <w:marRight w:val="0"/>
      <w:marTop w:val="0"/>
      <w:marBottom w:val="0"/>
      <w:divBdr>
        <w:top w:val="none" w:sz="0" w:space="0" w:color="auto"/>
        <w:left w:val="none" w:sz="0" w:space="0" w:color="auto"/>
        <w:bottom w:val="none" w:sz="0" w:space="0" w:color="auto"/>
        <w:right w:val="none" w:sz="0" w:space="0" w:color="auto"/>
      </w:divBdr>
    </w:div>
    <w:div w:id="1018579932">
      <w:bodyDiv w:val="1"/>
      <w:marLeft w:val="0"/>
      <w:marRight w:val="0"/>
      <w:marTop w:val="0"/>
      <w:marBottom w:val="0"/>
      <w:divBdr>
        <w:top w:val="none" w:sz="0" w:space="0" w:color="auto"/>
        <w:left w:val="none" w:sz="0" w:space="0" w:color="auto"/>
        <w:bottom w:val="none" w:sz="0" w:space="0" w:color="auto"/>
        <w:right w:val="none" w:sz="0" w:space="0" w:color="auto"/>
      </w:divBdr>
      <w:divsChild>
        <w:div w:id="195043952">
          <w:marLeft w:val="0"/>
          <w:marRight w:val="0"/>
          <w:marTop w:val="0"/>
          <w:marBottom w:val="0"/>
          <w:divBdr>
            <w:top w:val="none" w:sz="0" w:space="0" w:color="auto"/>
            <w:left w:val="none" w:sz="0" w:space="0" w:color="auto"/>
            <w:bottom w:val="none" w:sz="0" w:space="0" w:color="auto"/>
            <w:right w:val="none" w:sz="0" w:space="0" w:color="auto"/>
          </w:divBdr>
          <w:divsChild>
            <w:div w:id="230770266">
              <w:marLeft w:val="0"/>
              <w:marRight w:val="0"/>
              <w:marTop w:val="0"/>
              <w:marBottom w:val="0"/>
              <w:divBdr>
                <w:top w:val="none" w:sz="0" w:space="0" w:color="auto"/>
                <w:left w:val="none" w:sz="0" w:space="0" w:color="auto"/>
                <w:bottom w:val="none" w:sz="0" w:space="0" w:color="auto"/>
                <w:right w:val="none" w:sz="0" w:space="0" w:color="auto"/>
              </w:divBdr>
              <w:divsChild>
                <w:div w:id="1126856532">
                  <w:marLeft w:val="0"/>
                  <w:marRight w:val="0"/>
                  <w:marTop w:val="0"/>
                  <w:marBottom w:val="0"/>
                  <w:divBdr>
                    <w:top w:val="none" w:sz="0" w:space="0" w:color="auto"/>
                    <w:left w:val="none" w:sz="0" w:space="0" w:color="auto"/>
                    <w:bottom w:val="none" w:sz="0" w:space="0" w:color="auto"/>
                    <w:right w:val="none" w:sz="0" w:space="0" w:color="auto"/>
                  </w:divBdr>
                  <w:divsChild>
                    <w:div w:id="348720140">
                      <w:marLeft w:val="0"/>
                      <w:marRight w:val="0"/>
                      <w:marTop w:val="0"/>
                      <w:marBottom w:val="0"/>
                      <w:divBdr>
                        <w:top w:val="none" w:sz="0" w:space="0" w:color="auto"/>
                        <w:left w:val="none" w:sz="0" w:space="0" w:color="auto"/>
                        <w:bottom w:val="none" w:sz="0" w:space="0" w:color="auto"/>
                        <w:right w:val="none" w:sz="0" w:space="0" w:color="auto"/>
                      </w:divBdr>
                      <w:divsChild>
                        <w:div w:id="447816510">
                          <w:marLeft w:val="0"/>
                          <w:marRight w:val="0"/>
                          <w:marTop w:val="0"/>
                          <w:marBottom w:val="0"/>
                          <w:divBdr>
                            <w:top w:val="none" w:sz="0" w:space="0" w:color="auto"/>
                            <w:left w:val="none" w:sz="0" w:space="0" w:color="auto"/>
                            <w:bottom w:val="none" w:sz="0" w:space="0" w:color="auto"/>
                            <w:right w:val="none" w:sz="0" w:space="0" w:color="auto"/>
                          </w:divBdr>
                          <w:divsChild>
                            <w:div w:id="1030302697">
                              <w:marLeft w:val="-225"/>
                              <w:marRight w:val="-225"/>
                              <w:marTop w:val="0"/>
                              <w:marBottom w:val="0"/>
                              <w:divBdr>
                                <w:top w:val="none" w:sz="0" w:space="0" w:color="auto"/>
                                <w:left w:val="none" w:sz="0" w:space="0" w:color="auto"/>
                                <w:bottom w:val="none" w:sz="0" w:space="0" w:color="auto"/>
                                <w:right w:val="none" w:sz="0" w:space="0" w:color="auto"/>
                              </w:divBdr>
                              <w:divsChild>
                                <w:div w:id="526451126">
                                  <w:marLeft w:val="0"/>
                                  <w:marRight w:val="0"/>
                                  <w:marTop w:val="0"/>
                                  <w:marBottom w:val="0"/>
                                  <w:divBdr>
                                    <w:top w:val="none" w:sz="0" w:space="0" w:color="auto"/>
                                    <w:left w:val="none" w:sz="0" w:space="0" w:color="auto"/>
                                    <w:bottom w:val="none" w:sz="0" w:space="0" w:color="auto"/>
                                    <w:right w:val="none" w:sz="0" w:space="0" w:color="auto"/>
                                  </w:divBdr>
                                  <w:divsChild>
                                    <w:div w:id="72093034">
                                      <w:marLeft w:val="0"/>
                                      <w:marRight w:val="0"/>
                                      <w:marTop w:val="0"/>
                                      <w:marBottom w:val="0"/>
                                      <w:divBdr>
                                        <w:top w:val="none" w:sz="0" w:space="0" w:color="auto"/>
                                        <w:left w:val="none" w:sz="0" w:space="0" w:color="auto"/>
                                        <w:bottom w:val="none" w:sz="0" w:space="0" w:color="auto"/>
                                        <w:right w:val="none" w:sz="0" w:space="0" w:color="auto"/>
                                      </w:divBdr>
                                      <w:divsChild>
                                        <w:div w:id="1225141998">
                                          <w:marLeft w:val="0"/>
                                          <w:marRight w:val="0"/>
                                          <w:marTop w:val="0"/>
                                          <w:marBottom w:val="0"/>
                                          <w:divBdr>
                                            <w:top w:val="none" w:sz="0" w:space="0" w:color="auto"/>
                                            <w:left w:val="none" w:sz="0" w:space="0" w:color="auto"/>
                                            <w:bottom w:val="none" w:sz="0" w:space="0" w:color="auto"/>
                                            <w:right w:val="none" w:sz="0" w:space="0" w:color="auto"/>
                                          </w:divBdr>
                                          <w:divsChild>
                                            <w:div w:id="647825594">
                                              <w:marLeft w:val="0"/>
                                              <w:marRight w:val="0"/>
                                              <w:marTop w:val="0"/>
                                              <w:marBottom w:val="0"/>
                                              <w:divBdr>
                                                <w:top w:val="none" w:sz="0" w:space="0" w:color="auto"/>
                                                <w:left w:val="none" w:sz="0" w:space="0" w:color="auto"/>
                                                <w:bottom w:val="none" w:sz="0" w:space="0" w:color="auto"/>
                                                <w:right w:val="none" w:sz="0" w:space="0" w:color="auto"/>
                                              </w:divBdr>
                                              <w:divsChild>
                                                <w:div w:id="810560296">
                                                  <w:marLeft w:val="0"/>
                                                  <w:marRight w:val="0"/>
                                                  <w:marTop w:val="0"/>
                                                  <w:marBottom w:val="0"/>
                                                  <w:divBdr>
                                                    <w:top w:val="none" w:sz="0" w:space="0" w:color="auto"/>
                                                    <w:left w:val="none" w:sz="0" w:space="0" w:color="auto"/>
                                                    <w:bottom w:val="none" w:sz="0" w:space="0" w:color="auto"/>
                                                    <w:right w:val="none" w:sz="0" w:space="0" w:color="auto"/>
                                                  </w:divBdr>
                                                  <w:divsChild>
                                                    <w:div w:id="1923173226">
                                                      <w:marLeft w:val="-225"/>
                                                      <w:marRight w:val="-225"/>
                                                      <w:marTop w:val="0"/>
                                                      <w:marBottom w:val="0"/>
                                                      <w:divBdr>
                                                        <w:top w:val="none" w:sz="0" w:space="0" w:color="auto"/>
                                                        <w:left w:val="none" w:sz="0" w:space="0" w:color="auto"/>
                                                        <w:bottom w:val="none" w:sz="0" w:space="0" w:color="auto"/>
                                                        <w:right w:val="none" w:sz="0" w:space="0" w:color="auto"/>
                                                      </w:divBdr>
                                                      <w:divsChild>
                                                        <w:div w:id="1588229738">
                                                          <w:marLeft w:val="0"/>
                                                          <w:marRight w:val="0"/>
                                                          <w:marTop w:val="0"/>
                                                          <w:marBottom w:val="0"/>
                                                          <w:divBdr>
                                                            <w:top w:val="none" w:sz="0" w:space="0" w:color="auto"/>
                                                            <w:left w:val="none" w:sz="0" w:space="0" w:color="auto"/>
                                                            <w:bottom w:val="none" w:sz="0" w:space="0" w:color="auto"/>
                                                            <w:right w:val="none" w:sz="0" w:space="0" w:color="auto"/>
                                                          </w:divBdr>
                                                          <w:divsChild>
                                                            <w:div w:id="295706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01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ighlandpensionfund.org/media/3018/annual-allowance-factsheet-for-members.pdf" TargetMode="External"/><Relationship Id="rId18" Type="http://schemas.openxmlformats.org/officeDocument/2006/relationships/hyperlink" Target="http://www.highlandpensionfund.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google.co.uk/url?sa=i&amp;rct=j&amp;q=&amp;esrc=s&amp;source=images&amp;cd=&amp;cad=rja&amp;uact=8&amp;ved=2ahUKEwis5rGv34DdAhUJLFAKHb0QBqYQjRx6BAgBEAU&amp;url=https://scotlgps2015.org/&amp;psig=AOvVaw1Np1JE_qf99T7yoEnS_14x&amp;ust=1535030230180637" TargetMode="External"/><Relationship Id="rId12" Type="http://schemas.openxmlformats.org/officeDocument/2006/relationships/hyperlink" Target="http://www.highlandpensionfund.org" TargetMode="External"/><Relationship Id="rId17" Type="http://schemas.openxmlformats.org/officeDocument/2006/relationships/hyperlink" Target="http://www.highlandpensionfund.org/media/3867/gdpr-privacy-notice-pensions.pdf" TargetMode="External"/><Relationship Id="rId2" Type="http://schemas.openxmlformats.org/officeDocument/2006/relationships/numbering" Target="numbering.xml"/><Relationship Id="rId16" Type="http://schemas.openxmlformats.org/officeDocument/2006/relationships/hyperlink" Target="http://www.highlandpensionfund.org/media/3864/what-is-gdpr-faq.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u.co.uk/rz/localgov/avcs/" TargetMode="External"/><Relationship Id="rId5" Type="http://schemas.openxmlformats.org/officeDocument/2006/relationships/settings" Target="settings.xml"/><Relationship Id="rId15" Type="http://schemas.openxmlformats.org/officeDocument/2006/relationships/hyperlink" Target="http://www.gov.uk" TargetMode="External"/><Relationship Id="rId10" Type="http://schemas.openxmlformats.org/officeDocument/2006/relationships/hyperlink" Target="https://scotlgps2015.org/apc/extra.php" TargetMode="External"/><Relationship Id="rId19" Type="http://schemas.openxmlformats.org/officeDocument/2006/relationships/hyperlink" Target="http://www.highlandpensionfund.org" TargetMode="External"/><Relationship Id="rId4" Type="http://schemas.microsoft.com/office/2007/relationships/stylesWithEffects" Target="stylesWithEffects.xml"/><Relationship Id="rId9" Type="http://schemas.openxmlformats.org/officeDocument/2006/relationships/hyperlink" Target="http://www.highland.gov.uk/pensionsonline" TargetMode="External"/><Relationship Id="rId14" Type="http://schemas.openxmlformats.org/officeDocument/2006/relationships/hyperlink" Target="http://www.highlandpensionfund.org/media/3019/lifetime-allowance-factsheet-for-memb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B20F9-2B81-4518-AC92-9E775C37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Junor</dc:creator>
  <cp:lastModifiedBy>Lindsay Junor</cp:lastModifiedBy>
  <cp:revision>2</cp:revision>
  <cp:lastPrinted>2018-08-28T14:08:00Z</cp:lastPrinted>
  <dcterms:created xsi:type="dcterms:W3CDTF">2018-08-31T10:10:00Z</dcterms:created>
  <dcterms:modified xsi:type="dcterms:W3CDTF">2018-08-31T10:10:00Z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-1834812769</vt:i4>
  </property>
  <property fmtid="{D5CDD505-2E9C-101B-9397-08002B2CF9AE}" pid="3" name="_NewReviewCycle">
    <vt:lpwstr/>
  </property>
  <property fmtid="{D5CDD505-2E9C-101B-9397-08002B2CF9AE}" pid="4" name="_EmailSubject">
    <vt:lpwstr>Benefit Statement Newsletter</vt:lpwstr>
  </property>
  <property fmtid="{D5CDD505-2E9C-101B-9397-08002B2CF9AE}" pid="5" name="_AuthorEmail">
    <vt:lpwstr>Lindsay.Junor@highland.gov.uk</vt:lpwstr>
  </property>
  <property fmtid="{D5CDD505-2E9C-101B-9397-08002B2CF9AE}" pid="6" name="_AuthorEmailDisplayName">
    <vt:lpwstr>Lindsay Junor</vt:lpwstr>
  </property>
</Properties>
</file>